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73B5" w14:textId="77777777" w:rsidR="00EB4C6E" w:rsidRDefault="00EB4C6E" w:rsidP="00EB4C6E">
      <w:pPr>
        <w:spacing w:line="276" w:lineRule="auto"/>
        <w:ind w:right="140"/>
        <w:rPr>
          <w:rFonts w:cs="Adobe Arabic"/>
          <w:b/>
          <w:sz w:val="24"/>
        </w:rPr>
      </w:pPr>
      <w:r>
        <w:rPr>
          <w:rFonts w:cs="Adobe Arabic"/>
          <w:b/>
          <w:sz w:val="24"/>
        </w:rPr>
        <w:t xml:space="preserve">Die TNC7 von HEIDENHAIN auf der AMB 2024: </w:t>
      </w:r>
    </w:p>
    <w:p w14:paraId="7295118D" w14:textId="52D979D3" w:rsidR="00EB4C6E" w:rsidRPr="003D4CB9" w:rsidRDefault="00EB4C6E" w:rsidP="00EB4C6E">
      <w:pPr>
        <w:spacing w:line="276" w:lineRule="auto"/>
        <w:ind w:right="140"/>
        <w:rPr>
          <w:rFonts w:cs="Adobe Arabic"/>
          <w:b/>
          <w:sz w:val="24"/>
        </w:rPr>
      </w:pPr>
      <w:r>
        <w:rPr>
          <w:rFonts w:cs="Adobe Arabic"/>
          <w:b/>
          <w:sz w:val="24"/>
        </w:rPr>
        <w:t xml:space="preserve">Das erweiterte </w:t>
      </w:r>
      <w:proofErr w:type="gramStart"/>
      <w:r>
        <w:rPr>
          <w:rFonts w:cs="Adobe Arabic"/>
          <w:b/>
          <w:sz w:val="24"/>
        </w:rPr>
        <w:t>HMI Portfolio</w:t>
      </w:r>
      <w:proofErr w:type="gramEnd"/>
      <w:r>
        <w:rPr>
          <w:rFonts w:cs="Adobe Arabic"/>
          <w:b/>
          <w:sz w:val="24"/>
        </w:rPr>
        <w:t xml:space="preserve"> mit der kompakten TNC7 </w:t>
      </w:r>
      <w:proofErr w:type="spellStart"/>
      <w:r>
        <w:rPr>
          <w:rFonts w:cs="Adobe Arabic"/>
          <w:b/>
          <w:sz w:val="24"/>
        </w:rPr>
        <w:t>basic</w:t>
      </w:r>
      <w:proofErr w:type="spellEnd"/>
      <w:r>
        <w:rPr>
          <w:rFonts w:cs="Adobe Arabic"/>
          <w:b/>
          <w:sz w:val="24"/>
        </w:rPr>
        <w:t xml:space="preserve"> und der neue multifunktionale </w:t>
      </w:r>
      <w:proofErr w:type="spellStart"/>
      <w:r>
        <w:rPr>
          <w:rFonts w:cs="Adobe Arabic"/>
          <w:b/>
          <w:sz w:val="24"/>
        </w:rPr>
        <w:t>Override</w:t>
      </w:r>
      <w:proofErr w:type="spellEnd"/>
      <w:r>
        <w:rPr>
          <w:rFonts w:cs="Adobe Arabic"/>
          <w:b/>
          <w:sz w:val="24"/>
        </w:rPr>
        <w:t xml:space="preserve"> Controller OC 310</w:t>
      </w:r>
    </w:p>
    <w:p w14:paraId="5BCF425C" w14:textId="77777777" w:rsidR="00EB4C6E" w:rsidRDefault="00EB4C6E" w:rsidP="00EB4C6E">
      <w:pPr>
        <w:spacing w:line="276" w:lineRule="auto"/>
        <w:ind w:right="140"/>
        <w:rPr>
          <w:rFonts w:cs="Adobe Arabic"/>
        </w:rPr>
      </w:pPr>
    </w:p>
    <w:p w14:paraId="3931B23E" w14:textId="02BDCBDE" w:rsidR="00EB4C6E" w:rsidRPr="00EB4C6E" w:rsidRDefault="00EB4C6E" w:rsidP="00EB4C6E">
      <w:pPr>
        <w:spacing w:line="276" w:lineRule="auto"/>
        <w:ind w:right="-94"/>
        <w:rPr>
          <w:rFonts w:cs="Adobe Arabic"/>
          <w:i/>
        </w:rPr>
      </w:pPr>
      <w:r w:rsidRPr="00EB4C6E">
        <w:rPr>
          <w:rFonts w:cs="Adobe Arabic"/>
          <w:i/>
        </w:rPr>
        <w:t xml:space="preserve">Auf der AMB stellt HEIDENHAIN unter dem Motto „Stairway </w:t>
      </w:r>
      <w:proofErr w:type="spellStart"/>
      <w:r w:rsidRPr="00EB4C6E">
        <w:rPr>
          <w:rFonts w:cs="Adobe Arabic"/>
          <w:i/>
        </w:rPr>
        <w:t>to</w:t>
      </w:r>
      <w:proofErr w:type="spellEnd"/>
      <w:r w:rsidRPr="00EB4C6E">
        <w:rPr>
          <w:rFonts w:cs="Adobe Arabic"/>
          <w:i/>
        </w:rPr>
        <w:t xml:space="preserve"> </w:t>
      </w:r>
      <w:proofErr w:type="spellStart"/>
      <w:r w:rsidRPr="00EB4C6E">
        <w:rPr>
          <w:rFonts w:cs="Adobe Arabic"/>
          <w:i/>
        </w:rPr>
        <w:t>Sustainability</w:t>
      </w:r>
      <w:proofErr w:type="spellEnd"/>
      <w:r w:rsidRPr="00EB4C6E">
        <w:rPr>
          <w:rFonts w:cs="Adobe Arabic"/>
          <w:i/>
        </w:rPr>
        <w:t xml:space="preserve"> – Mehr Produktivität ab dem ersten Teil“ ein breites Portfolio an Möglichkeiten vor, das individuelle Lösungsansätze eröffnet, um Produktivität, Qualität und Prozesssicherheit zu steigern. </w:t>
      </w:r>
      <w:r w:rsidR="00582F30">
        <w:rPr>
          <w:rFonts w:cs="Adobe Arabic"/>
          <w:i/>
        </w:rPr>
        <w:t xml:space="preserve">Bei den Steuerungen gehören dazu </w:t>
      </w:r>
      <w:r>
        <w:rPr>
          <w:rFonts w:cs="Adobe Arabic"/>
          <w:i/>
        </w:rPr>
        <w:t xml:space="preserve">die kompakte TNC7 </w:t>
      </w:r>
      <w:proofErr w:type="spellStart"/>
      <w:r>
        <w:rPr>
          <w:rFonts w:cs="Adobe Arabic"/>
          <w:i/>
        </w:rPr>
        <w:t>basic</w:t>
      </w:r>
      <w:proofErr w:type="spellEnd"/>
      <w:r>
        <w:rPr>
          <w:rFonts w:cs="Adobe Arabic"/>
          <w:i/>
        </w:rPr>
        <w:t xml:space="preserve"> für 3+2-Maschinen und der neue multifunktionale </w:t>
      </w:r>
      <w:proofErr w:type="spellStart"/>
      <w:r>
        <w:rPr>
          <w:rFonts w:cs="Adobe Arabic"/>
          <w:i/>
        </w:rPr>
        <w:t>Override</w:t>
      </w:r>
      <w:proofErr w:type="spellEnd"/>
      <w:r>
        <w:rPr>
          <w:rFonts w:cs="Adobe Arabic"/>
          <w:i/>
        </w:rPr>
        <w:t xml:space="preserve"> Controller OC 310. </w:t>
      </w:r>
    </w:p>
    <w:p w14:paraId="428FC0CD" w14:textId="77777777" w:rsidR="00EB4C6E" w:rsidRDefault="00EB4C6E" w:rsidP="00EB4C6E">
      <w:pPr>
        <w:spacing w:line="276" w:lineRule="auto"/>
        <w:ind w:right="140"/>
        <w:rPr>
          <w:rFonts w:cs="Adobe Arabic"/>
        </w:rPr>
      </w:pPr>
    </w:p>
    <w:p w14:paraId="44FAD897" w14:textId="50A91524" w:rsidR="00EB4C6E" w:rsidRDefault="00EB4C6E" w:rsidP="00EB4C6E">
      <w:pPr>
        <w:spacing w:line="276" w:lineRule="auto"/>
        <w:ind w:right="-94"/>
        <w:rPr>
          <w:rFonts w:cs="Adobe Arabic"/>
        </w:rPr>
      </w:pPr>
      <w:r>
        <w:rPr>
          <w:rFonts w:cs="Adobe Arabic"/>
        </w:rPr>
        <w:t xml:space="preserve">Auf dem HEIDENHAIN-Stand und </w:t>
      </w:r>
      <w:r w:rsidR="00062671">
        <w:rPr>
          <w:rFonts w:cs="Adobe Arabic"/>
        </w:rPr>
        <w:t>auf dem</w:t>
      </w:r>
      <w:r>
        <w:rPr>
          <w:rFonts w:cs="Adobe Arabic"/>
        </w:rPr>
        <w:t xml:space="preserve"> TNC Club </w:t>
      </w:r>
      <w:r w:rsidR="00062671">
        <w:rPr>
          <w:rFonts w:cs="Adobe Arabic"/>
        </w:rPr>
        <w:t xml:space="preserve">Stand </w:t>
      </w:r>
      <w:r>
        <w:rPr>
          <w:rFonts w:cs="Adobe Arabic"/>
        </w:rPr>
        <w:t xml:space="preserve">finden </w:t>
      </w:r>
      <w:r w:rsidR="00321A88">
        <w:rPr>
          <w:rFonts w:cs="Adobe Arabic"/>
        </w:rPr>
        <w:t>d</w:t>
      </w:r>
      <w:r>
        <w:rPr>
          <w:rFonts w:cs="Adobe Arabic"/>
        </w:rPr>
        <w:t xml:space="preserve">ie Besucher der AMB </w:t>
      </w:r>
      <w:r w:rsidR="00321A88">
        <w:rPr>
          <w:rFonts w:cs="Adobe Arabic"/>
        </w:rPr>
        <w:t>umfassende</w:t>
      </w:r>
      <w:r>
        <w:rPr>
          <w:rFonts w:cs="Adobe Arabic"/>
        </w:rPr>
        <w:t xml:space="preserve"> Möglichkeiten, sich über das erweiterte Produktprogramm rund um die Steuerung TNC7 zu informieren. </w:t>
      </w:r>
      <w:r w:rsidRPr="00806A90">
        <w:rPr>
          <w:rFonts w:cs="Adobe Arabic"/>
        </w:rPr>
        <w:t>Zusätzlich zur bekannten 24"-Version stehen auch eine 19"-TNC7 mit kompakterem Touchscreen bei vollem Funktionsumfang</w:t>
      </w:r>
      <w:r w:rsidR="00321A88">
        <w:rPr>
          <w:rFonts w:cs="Adobe Arabic"/>
        </w:rPr>
        <w:t xml:space="preserve">, </w:t>
      </w:r>
      <w:r w:rsidRPr="00806A90">
        <w:rPr>
          <w:rFonts w:cs="Adobe Arabic"/>
        </w:rPr>
        <w:t>die neue TNC7</w:t>
      </w:r>
      <w:r>
        <w:rPr>
          <w:rFonts w:cs="Adobe Arabic"/>
        </w:rPr>
        <w:t xml:space="preserve"> </w:t>
      </w:r>
      <w:proofErr w:type="spellStart"/>
      <w:r w:rsidRPr="00806A90">
        <w:rPr>
          <w:rFonts w:cs="Adobe Arabic"/>
        </w:rPr>
        <w:t>basic</w:t>
      </w:r>
      <w:proofErr w:type="spellEnd"/>
      <w:r w:rsidRPr="00806A90">
        <w:rPr>
          <w:rFonts w:cs="Adobe Arabic"/>
        </w:rPr>
        <w:t xml:space="preserve"> mit 16" Touchscreen für </w:t>
      </w:r>
      <w:r w:rsidR="00582F30">
        <w:rPr>
          <w:rFonts w:cs="Adobe Arabic"/>
        </w:rPr>
        <w:t>kompakte Werkzeugm</w:t>
      </w:r>
      <w:r w:rsidRPr="00806A90">
        <w:rPr>
          <w:rFonts w:cs="Adobe Arabic"/>
        </w:rPr>
        <w:t xml:space="preserve">aschinen </w:t>
      </w:r>
      <w:r w:rsidR="00321A88">
        <w:rPr>
          <w:rFonts w:cs="Adobe Arabic"/>
        </w:rPr>
        <w:t xml:space="preserve">und </w:t>
      </w:r>
      <w:r>
        <w:rPr>
          <w:rFonts w:cs="Adobe Arabic"/>
        </w:rPr>
        <w:t xml:space="preserve">TNC7 Programmierplätze </w:t>
      </w:r>
      <w:r w:rsidRPr="00806A90">
        <w:rPr>
          <w:rFonts w:cs="Adobe Arabic"/>
        </w:rPr>
        <w:t>zur Verfügung</w:t>
      </w:r>
      <w:r>
        <w:rPr>
          <w:rFonts w:cs="Adobe Arabic"/>
        </w:rPr>
        <w:t xml:space="preserve">, um das einzigartige Bedienerlebnis von Funktionen wie dem </w:t>
      </w:r>
      <w:r w:rsidRPr="00806A90">
        <w:rPr>
          <w:rFonts w:cs="Adobe Arabic"/>
        </w:rPr>
        <w:t>grafische</w:t>
      </w:r>
      <w:r>
        <w:rPr>
          <w:rFonts w:cs="Adobe Arabic"/>
        </w:rPr>
        <w:t>n</w:t>
      </w:r>
      <w:r w:rsidRPr="00806A90">
        <w:rPr>
          <w:rFonts w:cs="Adobe Arabic"/>
        </w:rPr>
        <w:t xml:space="preserve"> 6D-Einrichten MAS, </w:t>
      </w:r>
      <w:r>
        <w:rPr>
          <w:rFonts w:cs="Adobe Arabic"/>
        </w:rPr>
        <w:t xml:space="preserve">der </w:t>
      </w:r>
      <w:r w:rsidRPr="00806A90">
        <w:rPr>
          <w:rFonts w:cs="Adobe Arabic"/>
        </w:rPr>
        <w:t xml:space="preserve">Kollisionsüberwachung DCM oder </w:t>
      </w:r>
      <w:r>
        <w:rPr>
          <w:rFonts w:cs="Adobe Arabic"/>
        </w:rPr>
        <w:t xml:space="preserve">den </w:t>
      </w:r>
      <w:r w:rsidRPr="00806A90">
        <w:rPr>
          <w:rFonts w:cs="Adobe Arabic"/>
        </w:rPr>
        <w:t>OCM-Wirbelfräszyklen</w:t>
      </w:r>
      <w:r>
        <w:rPr>
          <w:rFonts w:cs="Adobe Arabic"/>
        </w:rPr>
        <w:t xml:space="preserve"> selbst zu entdecken. Außerdem können die Messebesucher die TNC7 in einer Live-Präsentation </w:t>
      </w:r>
      <w:r w:rsidR="002A6C7A">
        <w:rPr>
          <w:rFonts w:cs="Adobe Arabic"/>
        </w:rPr>
        <w:t xml:space="preserve">in Aktion erleben. </w:t>
      </w:r>
    </w:p>
    <w:p w14:paraId="3BF47AF6" w14:textId="77777777" w:rsidR="00EB4C6E" w:rsidRDefault="00EB4C6E" w:rsidP="00EB4C6E">
      <w:pPr>
        <w:spacing w:line="276" w:lineRule="auto"/>
        <w:ind w:right="140"/>
        <w:rPr>
          <w:rFonts w:cs="Adobe Arabic"/>
        </w:rPr>
      </w:pPr>
    </w:p>
    <w:p w14:paraId="08AC3229" w14:textId="38ECA960" w:rsidR="002A6C7A" w:rsidRDefault="002A6C7A" w:rsidP="002A6C7A">
      <w:pPr>
        <w:spacing w:line="276" w:lineRule="auto"/>
        <w:rPr>
          <w:rFonts w:cs="Adobe Arabic"/>
          <w:b/>
        </w:rPr>
      </w:pPr>
      <w:r w:rsidRPr="009A7518">
        <w:rPr>
          <w:rFonts w:cs="Adobe Arabic"/>
          <w:b/>
        </w:rPr>
        <w:t>Vielseitiges Hardware-Portfolio</w:t>
      </w:r>
      <w:r>
        <w:rPr>
          <w:rFonts w:cs="Adobe Arabic"/>
          <w:b/>
        </w:rPr>
        <w:t xml:space="preserve"> mit der kompakten TNC7 </w:t>
      </w:r>
      <w:proofErr w:type="spellStart"/>
      <w:r>
        <w:rPr>
          <w:rFonts w:cs="Adobe Arabic"/>
          <w:b/>
        </w:rPr>
        <w:t>basic</w:t>
      </w:r>
      <w:proofErr w:type="spellEnd"/>
    </w:p>
    <w:p w14:paraId="18F758C3" w14:textId="140780E8" w:rsidR="002A6C7A" w:rsidRDefault="002A6C7A" w:rsidP="002A6C7A">
      <w:pPr>
        <w:spacing w:line="276" w:lineRule="auto"/>
        <w:ind w:right="140"/>
        <w:rPr>
          <w:rFonts w:cs="Adobe Arabic"/>
        </w:rPr>
      </w:pPr>
      <w:r w:rsidRPr="002A1077">
        <w:rPr>
          <w:rFonts w:cs="Adobe Arabic"/>
        </w:rPr>
        <w:t>Drei neue Hardware-Varianten mit 24“-, 19“- und 16“-Bildschirmen und verschiedene Tastatureinheiten erweitern die Einsatzmöglichkeiten der intuitiv</w:t>
      </w:r>
      <w:r>
        <w:rPr>
          <w:rFonts w:cs="Adobe Arabic"/>
        </w:rPr>
        <w:t>en</w:t>
      </w:r>
      <w:r w:rsidRPr="002A1077">
        <w:rPr>
          <w:rFonts w:cs="Adobe Arabic"/>
        </w:rPr>
        <w:t xml:space="preserve"> </w:t>
      </w:r>
      <w:r>
        <w:rPr>
          <w:rFonts w:cs="Adobe Arabic"/>
        </w:rPr>
        <w:t>Steuerung</w:t>
      </w:r>
      <w:r w:rsidRPr="002A1077">
        <w:rPr>
          <w:rFonts w:cs="Adobe Arabic"/>
        </w:rPr>
        <w:t xml:space="preserve"> TNC7</w:t>
      </w:r>
      <w:r>
        <w:rPr>
          <w:rFonts w:cs="Adobe Arabic"/>
        </w:rPr>
        <w:t xml:space="preserve"> von HEIDENHAIN</w:t>
      </w:r>
      <w:r w:rsidRPr="002A1077">
        <w:rPr>
          <w:rFonts w:cs="Adobe Arabic"/>
        </w:rPr>
        <w:t>.</w:t>
      </w:r>
      <w:r>
        <w:rPr>
          <w:rFonts w:cs="Adobe Arabic"/>
        </w:rPr>
        <w:t xml:space="preserve"> Ein b</w:t>
      </w:r>
      <w:r w:rsidRPr="002A1077">
        <w:rPr>
          <w:rFonts w:cs="Adobe Arabic"/>
        </w:rPr>
        <w:t xml:space="preserve">esonderes Augenmerk liegt zur AMB 2024 auf der 16“-Variante TNC7 </w:t>
      </w:r>
      <w:proofErr w:type="spellStart"/>
      <w:r w:rsidRPr="002A1077">
        <w:rPr>
          <w:rFonts w:cs="Adobe Arabic"/>
        </w:rPr>
        <w:t>basic</w:t>
      </w:r>
      <w:proofErr w:type="spellEnd"/>
      <w:r w:rsidRPr="002A1077">
        <w:rPr>
          <w:rFonts w:cs="Adobe Arabic"/>
        </w:rPr>
        <w:t>. Sie rundet das TNC7-Portfolio in Sachen Baugröße nach unten ab</w:t>
      </w:r>
      <w:r>
        <w:rPr>
          <w:rFonts w:cs="Adobe Arabic"/>
        </w:rPr>
        <w:t xml:space="preserve"> und </w:t>
      </w:r>
      <w:r w:rsidRPr="002A1077">
        <w:rPr>
          <w:rFonts w:cs="Adobe Arabic"/>
        </w:rPr>
        <w:t xml:space="preserve">bietet alle TNC7-typischen Vorteile für </w:t>
      </w:r>
      <w:r w:rsidR="00582F30">
        <w:rPr>
          <w:rFonts w:cs="Adobe Arabic"/>
        </w:rPr>
        <w:t xml:space="preserve">kompakte </w:t>
      </w:r>
      <w:r w:rsidRPr="002A1077">
        <w:rPr>
          <w:rFonts w:cs="Adobe Arabic"/>
        </w:rPr>
        <w:t>Maschinen</w:t>
      </w:r>
      <w:r w:rsidR="00582F30">
        <w:rPr>
          <w:rFonts w:cs="Adobe Arabic"/>
        </w:rPr>
        <w:t>, z. B. mit 3+2 Achsen</w:t>
      </w:r>
      <w:r w:rsidRPr="002A1077">
        <w:rPr>
          <w:rFonts w:cs="Adobe Arabic"/>
        </w:rPr>
        <w:t xml:space="preserve">. Damit stehen auch für die Nachfolgesteuerung der TNC 620 die Highlights der TNC7 zur Verfügung: ein Monitor mit </w:t>
      </w:r>
      <w:proofErr w:type="spellStart"/>
      <w:r w:rsidRPr="002A1077">
        <w:rPr>
          <w:rFonts w:cs="Adobe Arabic"/>
        </w:rPr>
        <w:t>Full</w:t>
      </w:r>
      <w:proofErr w:type="spellEnd"/>
      <w:r w:rsidRPr="002A1077">
        <w:rPr>
          <w:rFonts w:cs="Adobe Arabic"/>
        </w:rPr>
        <w:t>-HD</w:t>
      </w:r>
      <w:r>
        <w:rPr>
          <w:rFonts w:cs="Adobe Arabic"/>
        </w:rPr>
        <w:t xml:space="preserve"> </w:t>
      </w:r>
      <w:r w:rsidRPr="002A1077">
        <w:rPr>
          <w:rFonts w:cs="Adobe Arabic"/>
        </w:rPr>
        <w:t>Auflösung und ein umfangreiches Optionenpaket mit Features wie dem grafischen 6D-Einrichten MAS, der Kollisionsüberwachung DCM oder den OCM-Wirbelfräszyklen</w:t>
      </w:r>
      <w:r>
        <w:rPr>
          <w:rFonts w:cs="Adobe Arabic"/>
        </w:rPr>
        <w:t xml:space="preserve">, die das Arbeiten mit der neuen Steuerungsgeneration von HEIDENHAIN </w:t>
      </w:r>
      <w:r w:rsidR="00321A88">
        <w:rPr>
          <w:rFonts w:cs="Adobe Arabic"/>
        </w:rPr>
        <w:t xml:space="preserve">so </w:t>
      </w:r>
      <w:r>
        <w:rPr>
          <w:rFonts w:cs="Adobe Arabic"/>
        </w:rPr>
        <w:t>einfach, zeitsparend und prozesssicher machen</w:t>
      </w:r>
      <w:r w:rsidRPr="002A1077">
        <w:rPr>
          <w:rFonts w:cs="Adobe Arabic"/>
        </w:rPr>
        <w:t>.</w:t>
      </w:r>
    </w:p>
    <w:p w14:paraId="6A6A1F89" w14:textId="77777777" w:rsidR="00EB4C6E" w:rsidRDefault="00EB4C6E" w:rsidP="00EB4C6E">
      <w:pPr>
        <w:spacing w:line="276" w:lineRule="auto"/>
        <w:ind w:right="140"/>
        <w:rPr>
          <w:rFonts w:cs="Adobe Arabic"/>
        </w:rPr>
      </w:pPr>
    </w:p>
    <w:p w14:paraId="6998D7E5" w14:textId="4B7EED08" w:rsidR="00EB4C6E" w:rsidRPr="00EB4C6E" w:rsidRDefault="002A6C7A" w:rsidP="00EB4C6E">
      <w:pPr>
        <w:spacing w:line="276" w:lineRule="auto"/>
        <w:ind w:right="140"/>
        <w:rPr>
          <w:rFonts w:cs="Adobe Arabic"/>
          <w:b/>
          <w:bCs/>
        </w:rPr>
      </w:pPr>
      <w:r>
        <w:rPr>
          <w:rFonts w:cs="Adobe Arabic"/>
          <w:b/>
          <w:bCs/>
        </w:rPr>
        <w:t>Neu</w:t>
      </w:r>
      <w:r w:rsidR="00EB4C6E" w:rsidRPr="00EB4C6E">
        <w:rPr>
          <w:rFonts w:cs="Adobe Arabic"/>
          <w:b/>
          <w:bCs/>
        </w:rPr>
        <w:t xml:space="preserve">: Der multifunktionale </w:t>
      </w:r>
      <w:proofErr w:type="spellStart"/>
      <w:r w:rsidR="00EB4C6E" w:rsidRPr="00EB4C6E">
        <w:rPr>
          <w:rFonts w:cs="Adobe Arabic"/>
          <w:b/>
          <w:bCs/>
        </w:rPr>
        <w:t>Override</w:t>
      </w:r>
      <w:proofErr w:type="spellEnd"/>
      <w:r w:rsidR="00EB4C6E" w:rsidRPr="00EB4C6E">
        <w:rPr>
          <w:rFonts w:cs="Adobe Arabic"/>
          <w:b/>
          <w:bCs/>
        </w:rPr>
        <w:t xml:space="preserve"> Controller</w:t>
      </w:r>
      <w:r>
        <w:rPr>
          <w:rFonts w:cs="Adobe Arabic"/>
          <w:b/>
          <w:bCs/>
        </w:rPr>
        <w:t xml:space="preserve"> OC 310 für die TNC7 </w:t>
      </w:r>
    </w:p>
    <w:p w14:paraId="279F69FF" w14:textId="7EE90098" w:rsidR="00EB4C6E" w:rsidRPr="00EB4C6E" w:rsidRDefault="00EB4C6E" w:rsidP="00EB4C6E">
      <w:pPr>
        <w:spacing w:line="276" w:lineRule="auto"/>
        <w:ind w:right="140"/>
        <w:rPr>
          <w:rFonts w:cs="Adobe Arabic"/>
        </w:rPr>
      </w:pPr>
      <w:r w:rsidRPr="00EB4C6E">
        <w:rPr>
          <w:rFonts w:cs="Adobe Arabic"/>
        </w:rPr>
        <w:t xml:space="preserve">Zwei Potentiometer in einem multifunktionalen Bedienelement: Der neue </w:t>
      </w:r>
      <w:proofErr w:type="spellStart"/>
      <w:r w:rsidRPr="00EB4C6E">
        <w:rPr>
          <w:rFonts w:cs="Adobe Arabic"/>
        </w:rPr>
        <w:t>Override</w:t>
      </w:r>
      <w:proofErr w:type="spellEnd"/>
      <w:r w:rsidRPr="00EB4C6E">
        <w:rPr>
          <w:rFonts w:cs="Adobe Arabic"/>
        </w:rPr>
        <w:t xml:space="preserve"> Controller OC 310 erleichtert das Arbeiten an den TNC7-Steuerungen erheblich</w:t>
      </w:r>
      <w:r w:rsidR="002A6C7A">
        <w:rPr>
          <w:rFonts w:cs="Adobe Arabic"/>
        </w:rPr>
        <w:t>. D</w:t>
      </w:r>
      <w:r w:rsidRPr="00EB4C6E">
        <w:rPr>
          <w:rFonts w:cs="Adobe Arabic"/>
        </w:rPr>
        <w:t xml:space="preserve">er Anwender kann mit dem OC 310 Vorschub und Eilgang an einem </w:t>
      </w:r>
      <w:r w:rsidR="002A6C7A">
        <w:rPr>
          <w:rFonts w:cs="Adobe Arabic"/>
        </w:rPr>
        <w:t xml:space="preserve">einzigen </w:t>
      </w:r>
      <w:r w:rsidRPr="00EB4C6E">
        <w:rPr>
          <w:rFonts w:cs="Adobe Arabic"/>
        </w:rPr>
        <w:t>neuartigen Bedienelement regeln. Unterstützt wird er dabei von der neuen Software-Funktion „Bedingter Stopp“</w:t>
      </w:r>
      <w:r w:rsidR="002A6C7A">
        <w:rPr>
          <w:rFonts w:cs="Adobe Arabic"/>
        </w:rPr>
        <w:t xml:space="preserve">, mit der er </w:t>
      </w:r>
      <w:r w:rsidRPr="00EB4C6E">
        <w:rPr>
          <w:rFonts w:cs="Adobe Arabic"/>
        </w:rPr>
        <w:t>NC-Programme intuitiv, komfortabel und einhändig einfahren</w:t>
      </w:r>
      <w:r w:rsidR="002A6C7A">
        <w:rPr>
          <w:rFonts w:cs="Adobe Arabic"/>
        </w:rPr>
        <w:t xml:space="preserve"> kann</w:t>
      </w:r>
      <w:r w:rsidRPr="00EB4C6E">
        <w:rPr>
          <w:rFonts w:cs="Adobe Arabic"/>
        </w:rPr>
        <w:t xml:space="preserve">. </w:t>
      </w:r>
      <w:r w:rsidR="002A6C7A">
        <w:rPr>
          <w:rFonts w:cs="Adobe Arabic"/>
        </w:rPr>
        <w:t xml:space="preserve">Der Anwender </w:t>
      </w:r>
      <w:r w:rsidRPr="00EB4C6E">
        <w:rPr>
          <w:rFonts w:cs="Adobe Arabic"/>
        </w:rPr>
        <w:t xml:space="preserve">definiert einfach Haltepunkte im NC-Programm, an denen die Steuerung während des Programmlaufs stoppt, z. B. vor einer Schwenkfunktion, beim Werkzeugwechsel oder beim Übergang vom Bearbeitungsvorschub in den Eilgang. Eine Erleichterung im Werkstattalltag ist auch die haptische Rückmeldung des </w:t>
      </w:r>
      <w:proofErr w:type="spellStart"/>
      <w:r w:rsidRPr="00EB4C6E">
        <w:rPr>
          <w:rFonts w:cs="Adobe Arabic"/>
        </w:rPr>
        <w:t>Override</w:t>
      </w:r>
      <w:proofErr w:type="spellEnd"/>
      <w:r w:rsidRPr="00EB4C6E">
        <w:rPr>
          <w:rFonts w:cs="Adobe Arabic"/>
        </w:rPr>
        <w:t xml:space="preserve"> Controllers durch Vibration. </w:t>
      </w:r>
    </w:p>
    <w:p w14:paraId="562AEDD6" w14:textId="77777777" w:rsidR="00EB4C6E" w:rsidRDefault="00EB4C6E" w:rsidP="00EB4C6E">
      <w:pPr>
        <w:spacing w:line="276" w:lineRule="auto"/>
        <w:ind w:right="140"/>
        <w:rPr>
          <w:rFonts w:cs="Adobe Arabic"/>
        </w:rPr>
      </w:pPr>
    </w:p>
    <w:p w14:paraId="7F21B5D0" w14:textId="77777777" w:rsidR="009A7518" w:rsidRDefault="009A7518" w:rsidP="009B67F1">
      <w:pPr>
        <w:spacing w:line="276" w:lineRule="auto"/>
        <w:rPr>
          <w:rFonts w:cs="Adobe Arabic"/>
          <w:b/>
        </w:rPr>
      </w:pPr>
      <w:r w:rsidRPr="009A7518">
        <w:rPr>
          <w:rFonts w:cs="Adobe Arabic"/>
          <w:b/>
        </w:rPr>
        <w:t>Schneller zur Bearbeitung</w:t>
      </w:r>
    </w:p>
    <w:p w14:paraId="566052C8" w14:textId="41C84033" w:rsidR="00321A88" w:rsidRDefault="002A6C7A" w:rsidP="009A7518">
      <w:pPr>
        <w:spacing w:line="276" w:lineRule="auto"/>
        <w:rPr>
          <w:rFonts w:cs="Adobe Arabic"/>
        </w:rPr>
      </w:pPr>
      <w:r>
        <w:rPr>
          <w:rFonts w:cs="Adobe Arabic"/>
        </w:rPr>
        <w:t>Mehr Produktivität ab dem ersten Teil</w:t>
      </w:r>
      <w:r w:rsidR="00896AD5">
        <w:rPr>
          <w:rFonts w:cs="Adobe Arabic"/>
        </w:rPr>
        <w:t xml:space="preserve"> </w:t>
      </w:r>
      <w:r w:rsidR="009A7518" w:rsidRPr="009A7518">
        <w:rPr>
          <w:rFonts w:cs="Adobe Arabic"/>
        </w:rPr>
        <w:t>sowohl bei kleinen Losen als auch in der automatisierten Fertigung</w:t>
      </w:r>
      <w:r w:rsidR="00896AD5">
        <w:rPr>
          <w:rFonts w:cs="Adobe Arabic"/>
        </w:rPr>
        <w:t xml:space="preserve"> – das gilt nicht nur für den eigentlichen Fertigungsprozess. </w:t>
      </w:r>
      <w:r w:rsidR="009A7518" w:rsidRPr="009A7518">
        <w:rPr>
          <w:rFonts w:cs="Adobe Arabic"/>
        </w:rPr>
        <w:t xml:space="preserve">Vor allem das Einrichten sollte schnell von der Hand gehen. Denn dadurch lässt sich nicht nur </w:t>
      </w:r>
      <w:r w:rsidR="009A7518" w:rsidRPr="009A7518">
        <w:rPr>
          <w:rFonts w:cs="Adobe Arabic"/>
        </w:rPr>
        <w:lastRenderedPageBreak/>
        <w:t>der Zeitaufwand reduzieren, sondern auch der CO</w:t>
      </w:r>
      <w:r w:rsidR="009A7518" w:rsidRPr="00896AD5">
        <w:rPr>
          <w:rFonts w:cs="Adobe Arabic"/>
          <w:vertAlign w:val="subscript"/>
        </w:rPr>
        <w:t>2</w:t>
      </w:r>
      <w:r w:rsidR="009A7518" w:rsidRPr="009A7518">
        <w:rPr>
          <w:rFonts w:cs="Adobe Arabic"/>
        </w:rPr>
        <w:t xml:space="preserve"> Footprint. Mit den grafisch unterstützten Funktionen zum 6D-Einrichten von Spannmitteln und Werkstücken bietet die TNC7 zwei echte Zeit- und </w:t>
      </w:r>
      <w:r w:rsidR="00582F30">
        <w:rPr>
          <w:rFonts w:cs="Adobe Arabic"/>
        </w:rPr>
        <w:t xml:space="preserve">somit </w:t>
      </w:r>
      <w:r w:rsidR="009A7518" w:rsidRPr="009A7518">
        <w:rPr>
          <w:rFonts w:cs="Adobe Arabic"/>
        </w:rPr>
        <w:t xml:space="preserve">Energiesparer. </w:t>
      </w:r>
    </w:p>
    <w:p w14:paraId="666E012B" w14:textId="729917D7" w:rsidR="009B67F1" w:rsidRDefault="009A7518" w:rsidP="009A7518">
      <w:pPr>
        <w:spacing w:line="276" w:lineRule="auto"/>
        <w:rPr>
          <w:rFonts w:cs="Adobe Arabic"/>
        </w:rPr>
      </w:pPr>
      <w:r w:rsidRPr="009A7518">
        <w:rPr>
          <w:rFonts w:cs="Adobe Arabic"/>
        </w:rPr>
        <w:t xml:space="preserve">Spannmittel und Werkstück </w:t>
      </w:r>
      <w:r w:rsidR="00896AD5">
        <w:rPr>
          <w:rFonts w:cs="Adobe Arabic"/>
        </w:rPr>
        <w:t xml:space="preserve">kann der Anwender </w:t>
      </w:r>
      <w:r w:rsidRPr="009A7518">
        <w:rPr>
          <w:rFonts w:cs="Adobe Arabic"/>
        </w:rPr>
        <w:t xml:space="preserve">an der TNC7 mit virtueller Unterstützung schnell, benutzerfreundlich und prozesssicher einmessen. Dabei </w:t>
      </w:r>
      <w:r w:rsidR="00896AD5">
        <w:rPr>
          <w:rFonts w:cs="Adobe Arabic"/>
        </w:rPr>
        <w:t xml:space="preserve">spielt </w:t>
      </w:r>
      <w:r w:rsidRPr="009A7518">
        <w:rPr>
          <w:rFonts w:cs="Adobe Arabic"/>
        </w:rPr>
        <w:t xml:space="preserve">die Komplexität der Aufspannsituation </w:t>
      </w:r>
      <w:r w:rsidR="00896AD5">
        <w:rPr>
          <w:rFonts w:cs="Adobe Arabic"/>
        </w:rPr>
        <w:t>keine Rolle</w:t>
      </w:r>
      <w:r w:rsidRPr="009A7518">
        <w:rPr>
          <w:rFonts w:cs="Adobe Arabic"/>
        </w:rPr>
        <w:t>. Ob Spannturm</w:t>
      </w:r>
      <w:r w:rsidR="00582F30">
        <w:rPr>
          <w:rFonts w:cs="Adobe Arabic"/>
        </w:rPr>
        <w:t xml:space="preserve">, ob </w:t>
      </w:r>
      <w:r w:rsidRPr="009A7518">
        <w:rPr>
          <w:rFonts w:cs="Adobe Arabic"/>
        </w:rPr>
        <w:t xml:space="preserve">einfaches oder </w:t>
      </w:r>
      <w:r w:rsidR="00582F30">
        <w:rPr>
          <w:rFonts w:cs="Adobe Arabic"/>
        </w:rPr>
        <w:t xml:space="preserve">ob </w:t>
      </w:r>
      <w:proofErr w:type="gramStart"/>
      <w:r w:rsidRPr="009A7518">
        <w:rPr>
          <w:rFonts w:cs="Adobe Arabic"/>
        </w:rPr>
        <w:t>komplexes, vorbearbeitetes Rohteil</w:t>
      </w:r>
      <w:proofErr w:type="gramEnd"/>
      <w:r w:rsidR="00896AD5">
        <w:rPr>
          <w:rFonts w:cs="Adobe Arabic"/>
        </w:rPr>
        <w:t xml:space="preserve">: </w:t>
      </w:r>
      <w:r w:rsidRPr="009A7518">
        <w:rPr>
          <w:rFonts w:cs="Adobe Arabic"/>
        </w:rPr>
        <w:t>Die TNC7 führt Schritt für Schritt interaktiv durch den kompletten Vorgang</w:t>
      </w:r>
      <w:r w:rsidR="00582F30">
        <w:rPr>
          <w:rFonts w:cs="Adobe Arabic"/>
        </w:rPr>
        <w:t>. So geht das Einrichten</w:t>
      </w:r>
      <w:r w:rsidRPr="009A7518">
        <w:rPr>
          <w:rFonts w:cs="Adobe Arabic"/>
        </w:rPr>
        <w:t xml:space="preserve"> bei komplexen Teilen bis zu fünf Mal schneller als mit herkömmlichen Tastzyklen.</w:t>
      </w:r>
      <w:r w:rsidR="00896AD5">
        <w:rPr>
          <w:rFonts w:cs="Adobe Arabic"/>
        </w:rPr>
        <w:t xml:space="preserve"> </w:t>
      </w:r>
      <w:r w:rsidRPr="009A7518">
        <w:rPr>
          <w:rFonts w:cs="Adobe Arabic"/>
        </w:rPr>
        <w:t xml:space="preserve">Das 6D-Einmessen von Spannmitteln ist Bestandteil der erweiterten dynamischen Kollisionsüberwachung DCM, </w:t>
      </w:r>
      <w:r w:rsidR="00896AD5">
        <w:rPr>
          <w:rFonts w:cs="Adobe Arabic"/>
        </w:rPr>
        <w:t xml:space="preserve">für </w:t>
      </w:r>
      <w:r w:rsidRPr="009A7518">
        <w:rPr>
          <w:rFonts w:cs="Adobe Arabic"/>
        </w:rPr>
        <w:t xml:space="preserve">Werkstücke </w:t>
      </w:r>
      <w:r w:rsidR="00896AD5">
        <w:rPr>
          <w:rFonts w:cs="Adobe Arabic"/>
        </w:rPr>
        <w:t xml:space="preserve">steht die </w:t>
      </w:r>
      <w:r w:rsidRPr="009A7518">
        <w:rPr>
          <w:rFonts w:cs="Adobe Arabic"/>
        </w:rPr>
        <w:t xml:space="preserve">neue Option Model </w:t>
      </w:r>
      <w:proofErr w:type="spellStart"/>
      <w:r w:rsidRPr="009A7518">
        <w:rPr>
          <w:rFonts w:cs="Adobe Arabic"/>
        </w:rPr>
        <w:t>Aided</w:t>
      </w:r>
      <w:proofErr w:type="spellEnd"/>
      <w:r w:rsidRPr="009A7518">
        <w:rPr>
          <w:rFonts w:cs="Adobe Arabic"/>
        </w:rPr>
        <w:t xml:space="preserve"> Setup MAS</w:t>
      </w:r>
      <w:r w:rsidR="00896AD5">
        <w:rPr>
          <w:rFonts w:cs="Adobe Arabic"/>
        </w:rPr>
        <w:t xml:space="preserve"> zur Verfügung</w:t>
      </w:r>
      <w:r w:rsidRPr="009A7518">
        <w:rPr>
          <w:rFonts w:cs="Adobe Arabic"/>
        </w:rPr>
        <w:t>.</w:t>
      </w:r>
    </w:p>
    <w:p w14:paraId="5C513420" w14:textId="77777777" w:rsidR="009A7518" w:rsidRPr="00334FD7" w:rsidRDefault="009A7518" w:rsidP="009A7518">
      <w:pPr>
        <w:spacing w:line="276" w:lineRule="auto"/>
        <w:rPr>
          <w:rFonts w:cs="Adobe Arabic"/>
        </w:rPr>
      </w:pPr>
    </w:p>
    <w:p w14:paraId="71416956" w14:textId="77777777" w:rsidR="009A7518" w:rsidRDefault="009A7518" w:rsidP="00A84B3D">
      <w:pPr>
        <w:spacing w:line="276" w:lineRule="auto"/>
        <w:rPr>
          <w:rFonts w:cs="Adobe Arabic"/>
          <w:b/>
        </w:rPr>
      </w:pPr>
      <w:r w:rsidRPr="009A7518">
        <w:rPr>
          <w:rFonts w:cs="Adobe Arabic"/>
          <w:b/>
        </w:rPr>
        <w:t>Mit den optimalen Schnittwerten fräsen</w:t>
      </w:r>
    </w:p>
    <w:p w14:paraId="36F4420D" w14:textId="02616351" w:rsidR="00A84B3D" w:rsidRDefault="00822665" w:rsidP="00A84B3D">
      <w:pPr>
        <w:spacing w:line="276" w:lineRule="auto"/>
        <w:rPr>
          <w:rFonts w:cs="Adobe Arabic"/>
        </w:rPr>
      </w:pPr>
      <w:r>
        <w:rPr>
          <w:rFonts w:cs="Adobe Arabic"/>
        </w:rPr>
        <w:t xml:space="preserve">Ebenfalls </w:t>
      </w:r>
      <w:r w:rsidRPr="009A7518">
        <w:rPr>
          <w:rFonts w:cs="Adobe Arabic"/>
        </w:rPr>
        <w:t>zum Optionenpaket der TNC7</w:t>
      </w:r>
      <w:r>
        <w:rPr>
          <w:rFonts w:cs="Adobe Arabic"/>
        </w:rPr>
        <w:t xml:space="preserve"> </w:t>
      </w:r>
      <w:r w:rsidR="009A7518" w:rsidRPr="009A7518">
        <w:rPr>
          <w:rFonts w:cs="Adobe Arabic"/>
        </w:rPr>
        <w:t xml:space="preserve">gehört das </w:t>
      </w:r>
      <w:proofErr w:type="spellStart"/>
      <w:r w:rsidR="009A7518" w:rsidRPr="009A7518">
        <w:rPr>
          <w:rFonts w:cs="Adobe Arabic"/>
        </w:rPr>
        <w:t>Optimized</w:t>
      </w:r>
      <w:proofErr w:type="spellEnd"/>
      <w:r w:rsidR="009A7518" w:rsidRPr="009A7518">
        <w:rPr>
          <w:rFonts w:cs="Adobe Arabic"/>
        </w:rPr>
        <w:t xml:space="preserve"> </w:t>
      </w:r>
      <w:proofErr w:type="spellStart"/>
      <w:r w:rsidR="009A7518" w:rsidRPr="009A7518">
        <w:rPr>
          <w:rFonts w:cs="Adobe Arabic"/>
        </w:rPr>
        <w:t>Contour</w:t>
      </w:r>
      <w:proofErr w:type="spellEnd"/>
      <w:r w:rsidR="009A7518" w:rsidRPr="009A7518">
        <w:rPr>
          <w:rFonts w:cs="Adobe Arabic"/>
        </w:rPr>
        <w:t xml:space="preserve"> Milling OCM. </w:t>
      </w:r>
      <w:r>
        <w:rPr>
          <w:rFonts w:cs="Adobe Arabic"/>
        </w:rPr>
        <w:t>Das</w:t>
      </w:r>
      <w:r w:rsidRPr="009A7518">
        <w:rPr>
          <w:rFonts w:cs="Adobe Arabic"/>
        </w:rPr>
        <w:t xml:space="preserve"> Wirbelfräsen der nächsten Generation</w:t>
      </w:r>
      <w:r>
        <w:rPr>
          <w:rFonts w:cs="Adobe Arabic"/>
        </w:rPr>
        <w:t xml:space="preserve"> berechnet automatisch </w:t>
      </w:r>
      <w:r w:rsidRPr="009A7518">
        <w:rPr>
          <w:rFonts w:cs="Adobe Arabic"/>
        </w:rPr>
        <w:t xml:space="preserve">immer die beste Wirbelfrässtrategie – und das bei beliebigen Taschen und Inseln. </w:t>
      </w:r>
      <w:r>
        <w:rPr>
          <w:rFonts w:cs="Adobe Arabic"/>
        </w:rPr>
        <w:t>Der Anwender gibt</w:t>
      </w:r>
      <w:r w:rsidRPr="009A7518">
        <w:rPr>
          <w:rFonts w:cs="Adobe Arabic"/>
        </w:rPr>
        <w:t xml:space="preserve"> </w:t>
      </w:r>
      <w:r w:rsidR="003D14B6">
        <w:rPr>
          <w:rFonts w:cs="Adobe Arabic"/>
        </w:rPr>
        <w:t>einmal</w:t>
      </w:r>
      <w:r w:rsidRPr="009A7518">
        <w:rPr>
          <w:rFonts w:cs="Adobe Arabic"/>
        </w:rPr>
        <w:t xml:space="preserve"> die Konturen vor und </w:t>
      </w:r>
      <w:r>
        <w:rPr>
          <w:rFonts w:cs="Adobe Arabic"/>
        </w:rPr>
        <w:t xml:space="preserve">übernimmt </w:t>
      </w:r>
      <w:r w:rsidRPr="009A7518">
        <w:rPr>
          <w:rFonts w:cs="Adobe Arabic"/>
        </w:rPr>
        <w:t xml:space="preserve">die optimalen Bearbeitungsparameter aus dem </w:t>
      </w:r>
      <w:r>
        <w:rPr>
          <w:rFonts w:cs="Adobe Arabic"/>
        </w:rPr>
        <w:t xml:space="preserve">integrierten </w:t>
      </w:r>
      <w:r w:rsidRPr="009A7518">
        <w:rPr>
          <w:rFonts w:cs="Adobe Arabic"/>
        </w:rPr>
        <w:t xml:space="preserve">Schnittdatenrechner. </w:t>
      </w:r>
      <w:r>
        <w:rPr>
          <w:rFonts w:cs="Adobe Arabic"/>
        </w:rPr>
        <w:t xml:space="preserve">Schruppen und Schlichten erfolgen </w:t>
      </w:r>
      <w:r w:rsidRPr="009A7518">
        <w:rPr>
          <w:rFonts w:cs="Adobe Arabic"/>
        </w:rPr>
        <w:t>hochproduktiv und besonders werkzeugschonend</w:t>
      </w:r>
      <w:r>
        <w:rPr>
          <w:rFonts w:cs="Adobe Arabic"/>
        </w:rPr>
        <w:t>, die</w:t>
      </w:r>
      <w:r w:rsidRPr="009A7518">
        <w:rPr>
          <w:rFonts w:cs="Adobe Arabic"/>
        </w:rPr>
        <w:t xml:space="preserve"> intelligenten </w:t>
      </w:r>
      <w:proofErr w:type="spellStart"/>
      <w:r w:rsidRPr="009A7518">
        <w:rPr>
          <w:rFonts w:cs="Adobe Arabic"/>
        </w:rPr>
        <w:t>Entgratfunktionen</w:t>
      </w:r>
      <w:proofErr w:type="spellEnd"/>
      <w:r w:rsidRPr="009A7518">
        <w:rPr>
          <w:rFonts w:cs="Adobe Arabic"/>
        </w:rPr>
        <w:t xml:space="preserve"> von OCM sorg</w:t>
      </w:r>
      <w:r w:rsidR="00F54D65">
        <w:rPr>
          <w:rFonts w:cs="Adobe Arabic"/>
        </w:rPr>
        <w:t>en</w:t>
      </w:r>
      <w:r w:rsidRPr="009A7518">
        <w:rPr>
          <w:rFonts w:cs="Adobe Arabic"/>
        </w:rPr>
        <w:t xml:space="preserve"> abschließend für perfekte Kanten entlang der programmierten Kontur.</w:t>
      </w:r>
      <w:r>
        <w:rPr>
          <w:rFonts w:cs="Adobe Arabic"/>
        </w:rPr>
        <w:t xml:space="preserve"> So spart das </w:t>
      </w:r>
      <w:proofErr w:type="spellStart"/>
      <w:r>
        <w:rPr>
          <w:rFonts w:cs="Adobe Arabic"/>
        </w:rPr>
        <w:t>Optimized</w:t>
      </w:r>
      <w:proofErr w:type="spellEnd"/>
      <w:r>
        <w:rPr>
          <w:rFonts w:cs="Adobe Arabic"/>
        </w:rPr>
        <w:t xml:space="preserve"> </w:t>
      </w:r>
      <w:proofErr w:type="spellStart"/>
      <w:r>
        <w:rPr>
          <w:rFonts w:cs="Adobe Arabic"/>
        </w:rPr>
        <w:t>Contour</w:t>
      </w:r>
      <w:proofErr w:type="spellEnd"/>
      <w:r>
        <w:rPr>
          <w:rFonts w:cs="Adobe Arabic"/>
        </w:rPr>
        <w:t xml:space="preserve"> Milling vom Programmieren bis zur Bearbeitung </w:t>
      </w:r>
      <w:r w:rsidR="009A7518" w:rsidRPr="009A7518">
        <w:rPr>
          <w:rFonts w:cs="Adobe Arabic"/>
        </w:rPr>
        <w:t xml:space="preserve">Zeit und Energie bei maximaler Prozesssicherheit. </w:t>
      </w:r>
    </w:p>
    <w:p w14:paraId="147FA365" w14:textId="77777777" w:rsidR="009A7518" w:rsidRDefault="009A7518" w:rsidP="00A84B3D">
      <w:pPr>
        <w:spacing w:line="276" w:lineRule="auto"/>
        <w:rPr>
          <w:rFonts w:cs="Adobe Arabic"/>
        </w:rPr>
      </w:pPr>
    </w:p>
    <w:p w14:paraId="247779EB" w14:textId="77777777" w:rsidR="00E647F0" w:rsidRDefault="00E647F0" w:rsidP="00A84B3D">
      <w:pPr>
        <w:spacing w:line="276" w:lineRule="auto"/>
        <w:rPr>
          <w:rFonts w:cs="Adobe Arabic"/>
        </w:rPr>
      </w:pPr>
    </w:p>
    <w:p w14:paraId="336517C9" w14:textId="77777777" w:rsidR="00321A88" w:rsidRDefault="00321A88" w:rsidP="00A84B3D">
      <w:pPr>
        <w:spacing w:line="276" w:lineRule="auto"/>
        <w:rPr>
          <w:rFonts w:cs="Adobe Arabic"/>
        </w:rPr>
      </w:pPr>
    </w:p>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3D4CB9" w:rsidRPr="00334FD7" w14:paraId="70B39F38" w14:textId="77777777" w:rsidTr="00281C45">
        <w:tc>
          <w:tcPr>
            <w:tcW w:w="4677" w:type="dxa"/>
            <w:vAlign w:val="bottom"/>
          </w:tcPr>
          <w:p w14:paraId="451CE86B" w14:textId="612C3577" w:rsidR="003D4CB9" w:rsidRPr="00334FD7" w:rsidRDefault="003D14B6" w:rsidP="00BA48BF">
            <w:pPr>
              <w:spacing w:line="276" w:lineRule="auto"/>
              <w:rPr>
                <w:rFonts w:cs="Adobe Arabic"/>
              </w:rPr>
            </w:pPr>
            <w:r>
              <w:rPr>
                <w:rFonts w:cs="Adobe Arabic"/>
                <w:noProof/>
              </w:rPr>
              <w:drawing>
                <wp:inline distT="0" distB="0" distL="0" distR="0" wp14:anchorId="780C11A2" wp14:editId="021CA7BE">
                  <wp:extent cx="2861945" cy="16598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a:ext>
                            </a:extLst>
                          </a:blip>
                          <a:stretch>
                            <a:fillRect/>
                          </a:stretch>
                        </pic:blipFill>
                        <pic:spPr>
                          <a:xfrm>
                            <a:off x="0" y="0"/>
                            <a:ext cx="2861945" cy="1659890"/>
                          </a:xfrm>
                          <a:prstGeom prst="rect">
                            <a:avLst/>
                          </a:prstGeom>
                        </pic:spPr>
                      </pic:pic>
                    </a:graphicData>
                  </a:graphic>
                </wp:inline>
              </w:drawing>
            </w:r>
          </w:p>
        </w:tc>
        <w:tc>
          <w:tcPr>
            <w:tcW w:w="4677" w:type="dxa"/>
            <w:vAlign w:val="bottom"/>
          </w:tcPr>
          <w:p w14:paraId="010D2791" w14:textId="6B78D56B" w:rsidR="003D4CB9" w:rsidRPr="00334FD7" w:rsidRDefault="003D14B6" w:rsidP="00A84B3D">
            <w:pPr>
              <w:spacing w:line="276" w:lineRule="auto"/>
              <w:rPr>
                <w:rFonts w:cs="Adobe Arabic"/>
                <w:i/>
              </w:rPr>
            </w:pPr>
            <w:r>
              <w:rPr>
                <w:rFonts w:cs="Adobe Arabic"/>
                <w:i/>
              </w:rPr>
              <w:t xml:space="preserve">Drei Bildschirmgrößen, zwei Leistungsstufen und alternative Bedienfelder: </w:t>
            </w:r>
            <w:r w:rsidR="00582F30">
              <w:rPr>
                <w:rFonts w:cs="Adobe Arabic"/>
                <w:i/>
              </w:rPr>
              <w:t>Auf der</w:t>
            </w:r>
            <w:r>
              <w:rPr>
                <w:rFonts w:cs="Adobe Arabic"/>
                <w:i/>
              </w:rPr>
              <w:t xml:space="preserve"> </w:t>
            </w:r>
            <w:r w:rsidR="009D175A">
              <w:rPr>
                <w:rFonts w:cs="Adobe Arabic"/>
                <w:i/>
              </w:rPr>
              <w:t>AMB 2024</w:t>
            </w:r>
            <w:r>
              <w:rPr>
                <w:rFonts w:cs="Adobe Arabic"/>
                <w:i/>
              </w:rPr>
              <w:t xml:space="preserve"> </w:t>
            </w:r>
            <w:r w:rsidR="00582F30">
              <w:rPr>
                <w:rFonts w:cs="Adobe Arabic"/>
                <w:i/>
              </w:rPr>
              <w:t xml:space="preserve">zeigt </w:t>
            </w:r>
            <w:r>
              <w:rPr>
                <w:rFonts w:cs="Adobe Arabic"/>
                <w:i/>
              </w:rPr>
              <w:t xml:space="preserve">HEIDENHAIN das </w:t>
            </w:r>
            <w:r w:rsidR="00582F30">
              <w:rPr>
                <w:rFonts w:cs="Adobe Arabic"/>
                <w:i/>
              </w:rPr>
              <w:t xml:space="preserve">erweiterte </w:t>
            </w:r>
            <w:r>
              <w:rPr>
                <w:rFonts w:cs="Adobe Arabic"/>
                <w:i/>
              </w:rPr>
              <w:t xml:space="preserve">HMI-Portfolio der TNC7. </w:t>
            </w:r>
          </w:p>
        </w:tc>
      </w:tr>
      <w:tr w:rsidR="002A6C7A" w:rsidRPr="00334FD7" w14:paraId="744AB0FF" w14:textId="77777777" w:rsidTr="00281C45">
        <w:tc>
          <w:tcPr>
            <w:tcW w:w="4677" w:type="dxa"/>
            <w:vAlign w:val="bottom"/>
          </w:tcPr>
          <w:p w14:paraId="3B72F8E0" w14:textId="7671E8E3" w:rsidR="002A6C7A" w:rsidRDefault="002A6C7A" w:rsidP="00BA48BF">
            <w:pPr>
              <w:spacing w:line="276" w:lineRule="auto"/>
              <w:rPr>
                <w:rFonts w:cs="Adobe Arabic"/>
                <w:noProof/>
              </w:rPr>
            </w:pPr>
            <w:r>
              <w:rPr>
                <w:rFonts w:cs="Adobe Arabic"/>
                <w:noProof/>
              </w:rPr>
              <w:drawing>
                <wp:inline distT="0" distB="0" distL="0" distR="0" wp14:anchorId="0B004148" wp14:editId="762B9C6B">
                  <wp:extent cx="2861945" cy="2324100"/>
                  <wp:effectExtent l="0" t="0" r="0" b="0"/>
                  <wp:docPr id="13327075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07509" name="Grafik 1332707509"/>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2861945" cy="2324100"/>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14:paraId="44C27D38" w14:textId="7B1272C5" w:rsidR="002A6C7A" w:rsidRDefault="002A6C7A" w:rsidP="00A84B3D">
            <w:pPr>
              <w:spacing w:line="276" w:lineRule="auto"/>
              <w:rPr>
                <w:rFonts w:cs="Adobe Arabic"/>
                <w:i/>
              </w:rPr>
            </w:pPr>
            <w:r>
              <w:rPr>
                <w:rFonts w:cs="Adobe Arabic"/>
                <w:i/>
              </w:rPr>
              <w:t xml:space="preserve">Die </w:t>
            </w:r>
            <w:r w:rsidRPr="002A6C7A">
              <w:rPr>
                <w:rFonts w:cs="Adobe Arabic"/>
                <w:i/>
              </w:rPr>
              <w:t xml:space="preserve">TNC7 </w:t>
            </w:r>
            <w:proofErr w:type="spellStart"/>
            <w:r w:rsidRPr="002A6C7A">
              <w:rPr>
                <w:rFonts w:cs="Adobe Arabic"/>
                <w:i/>
              </w:rPr>
              <w:t>basic</w:t>
            </w:r>
            <w:proofErr w:type="spellEnd"/>
            <w:r w:rsidRPr="002A6C7A">
              <w:rPr>
                <w:rFonts w:cs="Adobe Arabic"/>
                <w:i/>
              </w:rPr>
              <w:t xml:space="preserve"> rundet das TNC7-Portfolio in Sachen Baugröße nach unten ab und bietet alle TNC7-typischen Vorteile für </w:t>
            </w:r>
            <w:r w:rsidR="00582F30">
              <w:rPr>
                <w:rFonts w:cs="Adobe Arabic"/>
                <w:i/>
              </w:rPr>
              <w:t>kompakte Werkzeugm</w:t>
            </w:r>
            <w:r w:rsidRPr="002A6C7A">
              <w:rPr>
                <w:rFonts w:cs="Adobe Arabic"/>
                <w:i/>
              </w:rPr>
              <w:t xml:space="preserve">aschinen. </w:t>
            </w:r>
          </w:p>
        </w:tc>
      </w:tr>
      <w:tr w:rsidR="0079498A" w:rsidRPr="00334FD7" w14:paraId="0529CA6E" w14:textId="77777777" w:rsidTr="00281C45">
        <w:tc>
          <w:tcPr>
            <w:tcW w:w="4677" w:type="dxa"/>
            <w:vAlign w:val="bottom"/>
          </w:tcPr>
          <w:p w14:paraId="5E203835" w14:textId="698ED13E" w:rsidR="0079498A" w:rsidRPr="00334FD7" w:rsidRDefault="0079498A" w:rsidP="00BA48BF">
            <w:pPr>
              <w:spacing w:line="276" w:lineRule="auto"/>
              <w:rPr>
                <w:rFonts w:cs="Adobe Arabic"/>
                <w:noProof/>
                <w:lang w:eastAsia="de-DE"/>
              </w:rPr>
            </w:pPr>
            <w:r>
              <w:rPr>
                <w:rFonts w:cs="Adobe Arabic"/>
                <w:noProof/>
                <w:lang w:eastAsia="de-DE"/>
              </w:rPr>
              <w:lastRenderedPageBreak/>
              <w:drawing>
                <wp:inline distT="0" distB="0" distL="0" distR="0" wp14:anchorId="26FE291E" wp14:editId="205BC2AC">
                  <wp:extent cx="2860388" cy="1731702"/>
                  <wp:effectExtent l="0" t="0" r="0" b="1905"/>
                  <wp:docPr id="192077775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777758" name="Grafik 1920777758"/>
                          <pic:cNvPicPr/>
                        </pic:nvPicPr>
                        <pic:blipFill rotWithShape="1">
                          <a:blip r:embed="rId10" cstate="print">
                            <a:extLst>
                              <a:ext uri="{28A0092B-C50C-407E-A947-70E740481C1C}">
                                <a14:useLocalDpi xmlns:a14="http://schemas.microsoft.com/office/drawing/2010/main"/>
                              </a:ext>
                            </a:extLst>
                          </a:blip>
                          <a:srcRect/>
                          <a:stretch/>
                        </pic:blipFill>
                        <pic:spPr bwMode="auto">
                          <a:xfrm>
                            <a:off x="0" y="0"/>
                            <a:ext cx="2861945" cy="1732645"/>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14:paraId="151942F1" w14:textId="3A8A5131" w:rsidR="0079498A" w:rsidRPr="00334FD7" w:rsidRDefault="0079498A" w:rsidP="00D147B8">
            <w:pPr>
              <w:spacing w:line="276" w:lineRule="auto"/>
              <w:rPr>
                <w:rFonts w:cs="Adobe Arabic"/>
                <w:i/>
              </w:rPr>
            </w:pPr>
            <w:r w:rsidRPr="0079498A">
              <w:rPr>
                <w:rFonts w:cs="Adobe Arabic"/>
                <w:i/>
              </w:rPr>
              <w:t xml:space="preserve">Der neue </w:t>
            </w:r>
            <w:proofErr w:type="spellStart"/>
            <w:r w:rsidRPr="0079498A">
              <w:rPr>
                <w:rFonts w:cs="Adobe Arabic"/>
                <w:i/>
              </w:rPr>
              <w:t>Override</w:t>
            </w:r>
            <w:proofErr w:type="spellEnd"/>
            <w:r w:rsidRPr="0079498A">
              <w:rPr>
                <w:rFonts w:cs="Adobe Arabic"/>
                <w:i/>
              </w:rPr>
              <w:t xml:space="preserve"> Controller OC 310 </w:t>
            </w:r>
            <w:r>
              <w:rPr>
                <w:rFonts w:cs="Adobe Arabic"/>
                <w:i/>
              </w:rPr>
              <w:t>für die</w:t>
            </w:r>
            <w:r w:rsidRPr="0079498A">
              <w:rPr>
                <w:rFonts w:cs="Adobe Arabic"/>
                <w:i/>
              </w:rPr>
              <w:t xml:space="preserve"> TNC7-Steuerungen </w:t>
            </w:r>
            <w:r>
              <w:rPr>
                <w:rFonts w:cs="Adobe Arabic"/>
                <w:i/>
              </w:rPr>
              <w:t>kombiniert z</w:t>
            </w:r>
            <w:r w:rsidRPr="0079498A">
              <w:rPr>
                <w:rFonts w:cs="Adobe Arabic"/>
                <w:i/>
              </w:rPr>
              <w:t xml:space="preserve">wei Potentiometer </w:t>
            </w:r>
            <w:r w:rsidR="00582F30">
              <w:rPr>
                <w:rFonts w:cs="Adobe Arabic"/>
                <w:i/>
              </w:rPr>
              <w:t xml:space="preserve">und den NC-Start </w:t>
            </w:r>
            <w:r w:rsidRPr="0079498A">
              <w:rPr>
                <w:rFonts w:cs="Adobe Arabic"/>
                <w:i/>
              </w:rPr>
              <w:t>in einem multifunktionalen Bedienelement</w:t>
            </w:r>
            <w:r>
              <w:rPr>
                <w:rFonts w:cs="Adobe Arabic"/>
                <w:i/>
              </w:rPr>
              <w:t xml:space="preserve"> und regelt </w:t>
            </w:r>
            <w:r w:rsidR="00321A88">
              <w:rPr>
                <w:rFonts w:cs="Adobe Arabic"/>
                <w:i/>
              </w:rPr>
              <w:t xml:space="preserve">sowohl </w:t>
            </w:r>
            <w:r w:rsidRPr="0079498A">
              <w:rPr>
                <w:rFonts w:cs="Adobe Arabic"/>
                <w:i/>
              </w:rPr>
              <w:t xml:space="preserve">Vorschub </w:t>
            </w:r>
            <w:r w:rsidR="00321A88">
              <w:rPr>
                <w:rFonts w:cs="Adobe Arabic"/>
                <w:i/>
              </w:rPr>
              <w:t xml:space="preserve">als auch </w:t>
            </w:r>
            <w:r w:rsidRPr="0079498A">
              <w:rPr>
                <w:rFonts w:cs="Adobe Arabic"/>
                <w:i/>
              </w:rPr>
              <w:t>Eilgang.</w:t>
            </w:r>
          </w:p>
        </w:tc>
      </w:tr>
      <w:tr w:rsidR="0035525C" w:rsidRPr="00334FD7" w14:paraId="755D9DBD" w14:textId="77777777" w:rsidTr="00281C45">
        <w:tc>
          <w:tcPr>
            <w:tcW w:w="4677" w:type="dxa"/>
            <w:vAlign w:val="bottom"/>
          </w:tcPr>
          <w:p w14:paraId="35F0145E" w14:textId="77777777" w:rsidR="0035525C" w:rsidRPr="00334FD7" w:rsidRDefault="0035525C" w:rsidP="00BA48BF">
            <w:pPr>
              <w:spacing w:line="276" w:lineRule="auto"/>
              <w:rPr>
                <w:rFonts w:cs="Adobe Arabic"/>
                <w:noProof/>
                <w:lang w:eastAsia="de-DE"/>
              </w:rPr>
            </w:pPr>
            <w:r w:rsidRPr="00334FD7">
              <w:rPr>
                <w:rFonts w:cs="Adobe Arabic"/>
                <w:noProof/>
                <w:lang w:eastAsia="de-DE"/>
              </w:rPr>
              <w:drawing>
                <wp:inline distT="0" distB="0" distL="0" distR="0" wp14:anchorId="607B0369" wp14:editId="42C1B38C">
                  <wp:extent cx="2861945" cy="160972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NC7_6D-Einrichten-Werkstueck-Komplex_de.png"/>
                          <pic:cNvPicPr/>
                        </pic:nvPicPr>
                        <pic:blipFill>
                          <a:blip r:embed="rId11" cstate="print">
                            <a:extLst>
                              <a:ext uri="{28A0092B-C50C-407E-A947-70E740481C1C}">
                                <a14:useLocalDpi xmlns:a14="http://schemas.microsoft.com/office/drawing/2010/main"/>
                              </a:ext>
                            </a:extLst>
                          </a:blip>
                          <a:stretch>
                            <a:fillRect/>
                          </a:stretch>
                        </pic:blipFill>
                        <pic:spPr>
                          <a:xfrm>
                            <a:off x="0" y="0"/>
                            <a:ext cx="2861945" cy="1609725"/>
                          </a:xfrm>
                          <a:prstGeom prst="rect">
                            <a:avLst/>
                          </a:prstGeom>
                        </pic:spPr>
                      </pic:pic>
                    </a:graphicData>
                  </a:graphic>
                </wp:inline>
              </w:drawing>
            </w:r>
          </w:p>
        </w:tc>
        <w:tc>
          <w:tcPr>
            <w:tcW w:w="4677" w:type="dxa"/>
            <w:vAlign w:val="bottom"/>
          </w:tcPr>
          <w:p w14:paraId="564A2440" w14:textId="6759884F" w:rsidR="0035525C" w:rsidRPr="00334FD7" w:rsidRDefault="00D147B8" w:rsidP="00D147B8">
            <w:pPr>
              <w:spacing w:line="276" w:lineRule="auto"/>
              <w:rPr>
                <w:rFonts w:cs="Adobe Arabic"/>
                <w:i/>
              </w:rPr>
            </w:pPr>
            <w:r w:rsidRPr="00334FD7">
              <w:rPr>
                <w:rFonts w:cs="Adobe Arabic"/>
                <w:i/>
              </w:rPr>
              <w:t xml:space="preserve">Das grafische 6D-Einrichten von Werkstücken der TNC7 unterstützt den Anwender beim Antasten beliebiger Werkstücke und ergänzt perfekt das grafische Einrichten der Spannmittel. </w:t>
            </w:r>
          </w:p>
        </w:tc>
      </w:tr>
      <w:tr w:rsidR="00A84B3D" w:rsidRPr="00334FD7" w14:paraId="3405BFA2" w14:textId="77777777" w:rsidTr="00281C45">
        <w:tc>
          <w:tcPr>
            <w:tcW w:w="4677" w:type="dxa"/>
            <w:vAlign w:val="bottom"/>
          </w:tcPr>
          <w:p w14:paraId="23794A7B" w14:textId="0E6A0B09" w:rsidR="00A84B3D" w:rsidRPr="00334FD7" w:rsidRDefault="003D14B6" w:rsidP="00BA48BF">
            <w:pPr>
              <w:spacing w:line="276" w:lineRule="auto"/>
              <w:rPr>
                <w:rFonts w:cs="Adobe Arabic"/>
              </w:rPr>
            </w:pPr>
            <w:r>
              <w:rPr>
                <w:rFonts w:cs="Adobe Arabic"/>
                <w:noProof/>
              </w:rPr>
              <w:drawing>
                <wp:inline distT="0" distB="0" distL="0" distR="0" wp14:anchorId="153608FA" wp14:editId="59739901">
                  <wp:extent cx="2861945" cy="1896534"/>
                  <wp:effectExtent l="0" t="0" r="0"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2861945" cy="1896534"/>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14:paraId="7F2B1D08" w14:textId="4538BD92" w:rsidR="00A84B3D" w:rsidRPr="002C3DC4" w:rsidRDefault="002C3DC4" w:rsidP="002C3DC4">
            <w:pPr>
              <w:spacing w:line="276" w:lineRule="auto"/>
              <w:rPr>
                <w:rFonts w:cs="Adobe Arabic"/>
                <w:i/>
                <w:sz w:val="20"/>
                <w:szCs w:val="20"/>
                <w:lang w:eastAsia="zh-CN"/>
              </w:rPr>
            </w:pPr>
            <w:r>
              <w:rPr>
                <w:rFonts w:cs="Adobe Arabic"/>
                <w:i/>
                <w:sz w:val="20"/>
                <w:szCs w:val="20"/>
              </w:rPr>
              <w:t xml:space="preserve">OCM, das Wirbelfräsen der nächsten Generation von HEIDENHAIN, nutzt die volle </w:t>
            </w:r>
            <w:proofErr w:type="spellStart"/>
            <w:r>
              <w:rPr>
                <w:rFonts w:cs="Adobe Arabic"/>
                <w:i/>
                <w:sz w:val="20"/>
                <w:szCs w:val="20"/>
              </w:rPr>
              <w:t>Schneidenlänge</w:t>
            </w:r>
            <w:proofErr w:type="spellEnd"/>
            <w:r>
              <w:rPr>
                <w:rFonts w:cs="Adobe Arabic"/>
                <w:i/>
                <w:sz w:val="20"/>
                <w:szCs w:val="20"/>
              </w:rPr>
              <w:t xml:space="preserve"> des eingesetzten Fräsers für ein maximales Spanvolumen bei der Bearbeitung von Inseln und Taschen mit beliebigen Konturen. Das verringert die Bearbeitungszeit und den Werkzeugverschleiß erheblich. </w:t>
            </w:r>
          </w:p>
        </w:tc>
      </w:tr>
    </w:tbl>
    <w:p w14:paraId="6CD7282D" w14:textId="77777777" w:rsidR="00335E9A" w:rsidRDefault="00335E9A" w:rsidP="00E647F0"/>
    <w:p w14:paraId="01270CF2" w14:textId="77777777" w:rsidR="00335E9A" w:rsidRDefault="00335E9A" w:rsidP="00E647F0"/>
    <w:p w14:paraId="67C7D7BD" w14:textId="77777777" w:rsidR="00321A88" w:rsidRPr="00152390" w:rsidRDefault="00321A88" w:rsidP="00321A88">
      <w:pPr>
        <w:spacing w:line="276" w:lineRule="auto"/>
        <w:rPr>
          <w:rFonts w:cs="Arial"/>
          <w:b/>
          <w:color w:val="333333"/>
          <w:sz w:val="24"/>
          <w:szCs w:val="20"/>
          <w:shd w:val="clear" w:color="auto" w:fill="FFFFFF"/>
        </w:rPr>
      </w:pPr>
      <w:r w:rsidRPr="00152390">
        <w:rPr>
          <w:rFonts w:cs="Arial"/>
          <w:b/>
          <w:color w:val="333333"/>
          <w:sz w:val="24"/>
          <w:szCs w:val="20"/>
          <w:shd w:val="clear" w:color="auto" w:fill="FFFFFF"/>
        </w:rPr>
        <w:t xml:space="preserve">HEIDENHAIN auf der </w:t>
      </w:r>
      <w:r>
        <w:rPr>
          <w:rFonts w:cs="Arial"/>
          <w:b/>
          <w:color w:val="333333"/>
          <w:sz w:val="24"/>
          <w:szCs w:val="20"/>
          <w:shd w:val="clear" w:color="auto" w:fill="FFFFFF"/>
        </w:rPr>
        <w:t>AMB</w:t>
      </w:r>
      <w:r w:rsidRPr="00152390">
        <w:rPr>
          <w:rFonts w:cs="Arial"/>
          <w:b/>
          <w:color w:val="333333"/>
          <w:sz w:val="24"/>
          <w:szCs w:val="20"/>
          <w:shd w:val="clear" w:color="auto" w:fill="FFFFFF"/>
        </w:rPr>
        <w:t xml:space="preserve">, </w:t>
      </w:r>
      <w:r>
        <w:rPr>
          <w:rFonts w:cs="Arial"/>
          <w:b/>
          <w:color w:val="333333"/>
          <w:sz w:val="24"/>
          <w:szCs w:val="20"/>
          <w:shd w:val="clear" w:color="auto" w:fill="FFFFFF"/>
        </w:rPr>
        <w:t>10</w:t>
      </w:r>
      <w:r w:rsidRPr="00152390">
        <w:rPr>
          <w:rFonts w:cs="Arial"/>
          <w:b/>
          <w:color w:val="333333"/>
          <w:sz w:val="24"/>
          <w:szCs w:val="20"/>
          <w:shd w:val="clear" w:color="auto" w:fill="FFFFFF"/>
        </w:rPr>
        <w:t xml:space="preserve">. bis </w:t>
      </w:r>
      <w:r>
        <w:rPr>
          <w:rFonts w:cs="Arial"/>
          <w:b/>
          <w:color w:val="333333"/>
          <w:sz w:val="24"/>
          <w:szCs w:val="20"/>
          <w:shd w:val="clear" w:color="auto" w:fill="FFFFFF"/>
        </w:rPr>
        <w:t>14</w:t>
      </w:r>
      <w:r w:rsidRPr="00152390">
        <w:rPr>
          <w:rFonts w:cs="Arial"/>
          <w:b/>
          <w:color w:val="333333"/>
          <w:sz w:val="24"/>
          <w:szCs w:val="20"/>
          <w:shd w:val="clear" w:color="auto" w:fill="FFFFFF"/>
        </w:rPr>
        <w:t>. September 202</w:t>
      </w:r>
      <w:r>
        <w:rPr>
          <w:rFonts w:cs="Arial"/>
          <w:b/>
          <w:color w:val="333333"/>
          <w:sz w:val="24"/>
          <w:szCs w:val="20"/>
          <w:shd w:val="clear" w:color="auto" w:fill="FFFFFF"/>
        </w:rPr>
        <w:t>4</w:t>
      </w:r>
    </w:p>
    <w:p w14:paraId="78AC5BBA" w14:textId="77777777" w:rsidR="00321A88" w:rsidRPr="00334FD7" w:rsidRDefault="00321A88" w:rsidP="00321A88"/>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bottom w:w="85" w:type="dxa"/>
          <w:right w:w="0" w:type="dxa"/>
        </w:tblCellMar>
        <w:tblLook w:val="04A0" w:firstRow="1" w:lastRow="0" w:firstColumn="1" w:lastColumn="0" w:noHBand="0" w:noVBand="1"/>
      </w:tblPr>
      <w:tblGrid>
        <w:gridCol w:w="4677"/>
        <w:gridCol w:w="4677"/>
      </w:tblGrid>
      <w:tr w:rsidR="00321A88" w:rsidRPr="00062671" w14:paraId="0E3C76FD" w14:textId="77777777" w:rsidTr="00C45320">
        <w:tc>
          <w:tcPr>
            <w:tcW w:w="4677" w:type="dxa"/>
          </w:tcPr>
          <w:p w14:paraId="0747E842" w14:textId="77777777" w:rsidR="00321A88" w:rsidRDefault="00321A88" w:rsidP="00C45320">
            <w:pPr>
              <w:tabs>
                <w:tab w:val="left" w:pos="2340"/>
              </w:tabs>
              <w:spacing w:line="276" w:lineRule="auto"/>
              <w:rPr>
                <w:rFonts w:cs="Arial"/>
                <w:b/>
                <w:color w:val="333333"/>
                <w:szCs w:val="18"/>
                <w:shd w:val="clear" w:color="auto" w:fill="FFFFFF"/>
              </w:rPr>
            </w:pPr>
            <w:r>
              <w:rPr>
                <w:rFonts w:cs="Arial"/>
                <w:b/>
                <w:color w:val="333333"/>
                <w:szCs w:val="18"/>
                <w:shd w:val="clear" w:color="auto" w:fill="FFFFFF"/>
              </w:rPr>
              <w:t xml:space="preserve">Hauptstand: </w:t>
            </w:r>
          </w:p>
          <w:p w14:paraId="6CA5DEDA" w14:textId="77777777" w:rsidR="00321A88" w:rsidRPr="00334FD7" w:rsidRDefault="00321A88" w:rsidP="00C45320">
            <w:pPr>
              <w:tabs>
                <w:tab w:val="left" w:pos="2340"/>
              </w:tabs>
              <w:spacing w:line="276" w:lineRule="auto"/>
              <w:rPr>
                <w:rFonts w:cs="Adobe Arabic"/>
                <w:noProof/>
                <w:lang w:eastAsia="de-DE"/>
              </w:rPr>
            </w:pPr>
            <w:r w:rsidRPr="00334FD7">
              <w:rPr>
                <w:rFonts w:cs="Arial"/>
                <w:b/>
                <w:color w:val="333333"/>
                <w:szCs w:val="18"/>
                <w:shd w:val="clear" w:color="auto" w:fill="FFFFFF"/>
              </w:rPr>
              <w:t xml:space="preserve">Halle </w:t>
            </w:r>
            <w:r>
              <w:rPr>
                <w:rFonts w:cs="Arial"/>
                <w:b/>
                <w:color w:val="333333"/>
                <w:szCs w:val="18"/>
                <w:shd w:val="clear" w:color="auto" w:fill="FFFFFF"/>
              </w:rPr>
              <w:t>2</w:t>
            </w:r>
            <w:r w:rsidRPr="00334FD7">
              <w:rPr>
                <w:rFonts w:cs="Arial"/>
                <w:b/>
                <w:color w:val="333333"/>
                <w:szCs w:val="18"/>
                <w:shd w:val="clear" w:color="auto" w:fill="FFFFFF"/>
              </w:rPr>
              <w:t xml:space="preserve">, Stand </w:t>
            </w:r>
            <w:r>
              <w:rPr>
                <w:rFonts w:cs="Arial"/>
                <w:b/>
                <w:color w:val="333333"/>
                <w:szCs w:val="18"/>
                <w:shd w:val="clear" w:color="auto" w:fill="FFFFFF"/>
              </w:rPr>
              <w:t>2D10</w:t>
            </w:r>
            <w:r w:rsidRPr="00334FD7">
              <w:rPr>
                <w:rFonts w:cs="Arial"/>
                <w:b/>
                <w:color w:val="333333"/>
                <w:szCs w:val="18"/>
                <w:shd w:val="clear" w:color="auto" w:fill="FFFFFF"/>
              </w:rPr>
              <w:tab/>
            </w:r>
          </w:p>
        </w:tc>
        <w:tc>
          <w:tcPr>
            <w:tcW w:w="4677" w:type="dxa"/>
          </w:tcPr>
          <w:p w14:paraId="326337D9" w14:textId="77777777" w:rsidR="00321A88" w:rsidRDefault="00321A88" w:rsidP="00C45320">
            <w:pPr>
              <w:spacing w:line="276" w:lineRule="auto"/>
              <w:rPr>
                <w:rFonts w:cs="Arial"/>
                <w:b/>
                <w:color w:val="333333"/>
                <w:szCs w:val="18"/>
                <w:shd w:val="clear" w:color="auto" w:fill="FFFFFF"/>
                <w:lang w:val="en-US"/>
              </w:rPr>
            </w:pPr>
            <w:r w:rsidRPr="00025E64">
              <w:rPr>
                <w:rFonts w:cs="Arial"/>
                <w:b/>
                <w:color w:val="333333"/>
                <w:szCs w:val="18"/>
                <w:shd w:val="clear" w:color="auto" w:fill="FFFFFF"/>
                <w:lang w:val="en-US"/>
              </w:rPr>
              <w:t xml:space="preserve">TNC Club: </w:t>
            </w:r>
          </w:p>
          <w:p w14:paraId="236253FB" w14:textId="77777777" w:rsidR="00321A88" w:rsidRPr="00025E64" w:rsidRDefault="00321A88" w:rsidP="00C45320">
            <w:pPr>
              <w:spacing w:line="276" w:lineRule="auto"/>
              <w:rPr>
                <w:rFonts w:cs="Arial"/>
                <w:b/>
                <w:color w:val="333333"/>
                <w:szCs w:val="18"/>
                <w:shd w:val="clear" w:color="auto" w:fill="FFFFFF"/>
                <w:lang w:val="en-US"/>
              </w:rPr>
            </w:pPr>
            <w:r w:rsidRPr="00025E64">
              <w:rPr>
                <w:rFonts w:cs="Arial"/>
                <w:b/>
                <w:color w:val="333333"/>
                <w:szCs w:val="18"/>
                <w:shd w:val="clear" w:color="auto" w:fill="FFFFFF"/>
                <w:lang w:val="en-US"/>
              </w:rPr>
              <w:t xml:space="preserve">Halle </w:t>
            </w:r>
            <w:r>
              <w:rPr>
                <w:rFonts w:cs="Arial"/>
                <w:b/>
                <w:color w:val="333333"/>
                <w:szCs w:val="18"/>
                <w:shd w:val="clear" w:color="auto" w:fill="FFFFFF"/>
                <w:lang w:val="en-US"/>
              </w:rPr>
              <w:t>2</w:t>
            </w:r>
            <w:r w:rsidRPr="00025E64">
              <w:rPr>
                <w:rFonts w:cs="Arial"/>
                <w:b/>
                <w:color w:val="333333"/>
                <w:szCs w:val="18"/>
                <w:shd w:val="clear" w:color="auto" w:fill="FFFFFF"/>
                <w:lang w:val="en-US"/>
              </w:rPr>
              <w:t xml:space="preserve">, Stand </w:t>
            </w:r>
            <w:r>
              <w:rPr>
                <w:rFonts w:cs="Arial"/>
                <w:b/>
                <w:color w:val="333333"/>
                <w:szCs w:val="18"/>
                <w:shd w:val="clear" w:color="auto" w:fill="FFFFFF"/>
                <w:lang w:val="en-US"/>
              </w:rPr>
              <w:t>2B03</w:t>
            </w:r>
          </w:p>
        </w:tc>
      </w:tr>
      <w:tr w:rsidR="00321A88" w:rsidRPr="00F242F6" w14:paraId="3406466F" w14:textId="77777777" w:rsidTr="00C45320">
        <w:tc>
          <w:tcPr>
            <w:tcW w:w="4677" w:type="dxa"/>
          </w:tcPr>
          <w:p w14:paraId="122F6D83" w14:textId="77777777" w:rsidR="00062671" w:rsidRPr="00062671" w:rsidRDefault="00062671" w:rsidP="00062671">
            <w:pPr>
              <w:spacing w:line="276" w:lineRule="auto"/>
              <w:rPr>
                <w:rFonts w:cs="Arial"/>
                <w:b/>
                <w:color w:val="333333"/>
                <w:szCs w:val="18"/>
                <w:shd w:val="clear" w:color="auto" w:fill="FFFFFF"/>
              </w:rPr>
            </w:pPr>
            <w:r w:rsidRPr="00062671">
              <w:rPr>
                <w:rFonts w:cs="Arial"/>
                <w:b/>
                <w:color w:val="333333"/>
                <w:szCs w:val="18"/>
                <w:shd w:val="clear" w:color="auto" w:fill="FFFFFF"/>
              </w:rPr>
              <w:t xml:space="preserve">HEIDENHAIN@DMG Mori: </w:t>
            </w:r>
          </w:p>
          <w:p w14:paraId="4973C813" w14:textId="40890059" w:rsidR="00321A88" w:rsidRPr="00025E64" w:rsidRDefault="00062671" w:rsidP="00062671">
            <w:pPr>
              <w:spacing w:line="276" w:lineRule="auto"/>
              <w:rPr>
                <w:rFonts w:cs="Arial"/>
                <w:b/>
                <w:color w:val="333333"/>
                <w:szCs w:val="18"/>
                <w:shd w:val="clear" w:color="auto" w:fill="FFFFFF"/>
              </w:rPr>
            </w:pPr>
            <w:r w:rsidRPr="00062671">
              <w:rPr>
                <w:rFonts w:cs="Arial"/>
                <w:b/>
                <w:color w:val="333333"/>
                <w:szCs w:val="18"/>
                <w:shd w:val="clear" w:color="auto" w:fill="FFFFFF"/>
              </w:rPr>
              <w:t>Halle 10, Stand 10D10</w:t>
            </w:r>
          </w:p>
        </w:tc>
        <w:tc>
          <w:tcPr>
            <w:tcW w:w="4677" w:type="dxa"/>
          </w:tcPr>
          <w:p w14:paraId="63450B2A" w14:textId="14B22B2F" w:rsidR="00062671" w:rsidRDefault="00062671" w:rsidP="00062671">
            <w:pPr>
              <w:spacing w:line="276" w:lineRule="auto"/>
              <w:rPr>
                <w:rFonts w:cs="Arial"/>
                <w:b/>
                <w:color w:val="333333"/>
                <w:szCs w:val="18"/>
                <w:shd w:val="clear" w:color="auto" w:fill="FFFFFF"/>
              </w:rPr>
            </w:pPr>
            <w:r>
              <w:rPr>
                <w:rFonts w:cs="Arial"/>
                <w:b/>
                <w:color w:val="333333"/>
                <w:szCs w:val="18"/>
                <w:shd w:val="clear" w:color="auto" w:fill="FFFFFF"/>
              </w:rPr>
              <w:t>Sonderschau Bildung</w:t>
            </w:r>
            <w:r w:rsidRPr="00334FD7">
              <w:rPr>
                <w:rFonts w:cs="Arial"/>
                <w:b/>
                <w:color w:val="333333"/>
                <w:szCs w:val="18"/>
                <w:shd w:val="clear" w:color="auto" w:fill="FFFFFF"/>
              </w:rPr>
              <w:t xml:space="preserve">: </w:t>
            </w:r>
          </w:p>
          <w:p w14:paraId="6ACA3494" w14:textId="77777777" w:rsidR="00062671" w:rsidRDefault="00062671" w:rsidP="00062671">
            <w:pPr>
              <w:spacing w:line="276" w:lineRule="auto"/>
              <w:rPr>
                <w:rFonts w:cs="Arial"/>
                <w:b/>
                <w:color w:val="333333"/>
                <w:szCs w:val="18"/>
                <w:shd w:val="clear" w:color="auto" w:fill="FFFFFF"/>
              </w:rPr>
            </w:pPr>
            <w:r>
              <w:rPr>
                <w:rFonts w:cs="Arial"/>
                <w:b/>
                <w:color w:val="333333"/>
                <w:szCs w:val="18"/>
                <w:shd w:val="clear" w:color="auto" w:fill="FFFFFF"/>
              </w:rPr>
              <w:t>Eingang Ost, Atrium</w:t>
            </w:r>
          </w:p>
          <w:p w14:paraId="257C7E4E" w14:textId="6A50084D" w:rsidR="00321A88" w:rsidRPr="00062671" w:rsidRDefault="00321A88" w:rsidP="00C45320">
            <w:pPr>
              <w:spacing w:line="276" w:lineRule="auto"/>
              <w:rPr>
                <w:rFonts w:cs="Arial"/>
                <w:b/>
                <w:color w:val="333333"/>
                <w:szCs w:val="18"/>
                <w:shd w:val="clear" w:color="auto" w:fill="FFFFFF"/>
              </w:rPr>
            </w:pPr>
          </w:p>
        </w:tc>
      </w:tr>
      <w:tr w:rsidR="00321A88" w:rsidRPr="00334FD7" w14:paraId="3632A5D6" w14:textId="77777777" w:rsidTr="00C45320">
        <w:tc>
          <w:tcPr>
            <w:tcW w:w="4677" w:type="dxa"/>
          </w:tcPr>
          <w:p w14:paraId="6FC8F0D4" w14:textId="77777777" w:rsidR="00321A88" w:rsidRPr="00334FD7" w:rsidRDefault="00321A88" w:rsidP="00C45320">
            <w:pPr>
              <w:autoSpaceDE w:val="0"/>
              <w:autoSpaceDN w:val="0"/>
              <w:adjustRightInd w:val="0"/>
              <w:spacing w:line="276" w:lineRule="auto"/>
              <w:rPr>
                <w:rFonts w:cs="Arial"/>
                <w:b/>
                <w:i/>
                <w:iCs/>
                <w:sz w:val="20"/>
                <w:szCs w:val="20"/>
              </w:rPr>
            </w:pPr>
            <w:r w:rsidRPr="00334FD7">
              <w:rPr>
                <w:rFonts w:cs="Arial"/>
                <w:b/>
                <w:i/>
                <w:iCs/>
                <w:sz w:val="20"/>
                <w:szCs w:val="20"/>
              </w:rPr>
              <w:t xml:space="preserve">Mehr Informationen unter: </w:t>
            </w:r>
          </w:p>
          <w:p w14:paraId="0ACBF36C" w14:textId="77777777" w:rsidR="00321A88" w:rsidRPr="00334FD7" w:rsidRDefault="00321A88" w:rsidP="00C45320">
            <w:pPr>
              <w:autoSpaceDE w:val="0"/>
              <w:autoSpaceDN w:val="0"/>
              <w:adjustRightInd w:val="0"/>
              <w:spacing w:line="276" w:lineRule="auto"/>
              <w:rPr>
                <w:rStyle w:val="Hyperlink"/>
                <w:rFonts w:cs="Arial"/>
                <w:iCs/>
                <w:sz w:val="20"/>
                <w:szCs w:val="20"/>
              </w:rPr>
            </w:pPr>
            <w:r w:rsidRPr="00334FD7">
              <w:rPr>
                <w:rStyle w:val="Hyperlink"/>
                <w:rFonts w:cs="Arial"/>
                <w:iCs/>
                <w:sz w:val="20"/>
                <w:szCs w:val="20"/>
              </w:rPr>
              <w:t>live.</w:t>
            </w:r>
            <w:hyperlink r:id="rId13" w:history="1">
              <w:r w:rsidRPr="00334FD7">
                <w:rPr>
                  <w:rStyle w:val="Hyperlink"/>
                  <w:rFonts w:cs="Arial"/>
                  <w:iCs/>
                  <w:sz w:val="20"/>
                  <w:szCs w:val="20"/>
                </w:rPr>
                <w:t>heidenhain</w:t>
              </w:r>
            </w:hyperlink>
            <w:r w:rsidRPr="00334FD7">
              <w:rPr>
                <w:rStyle w:val="Hyperlink"/>
                <w:rFonts w:cs="Arial"/>
                <w:iCs/>
                <w:sz w:val="20"/>
                <w:szCs w:val="20"/>
              </w:rPr>
              <w:t xml:space="preserve">.com </w:t>
            </w:r>
          </w:p>
          <w:p w14:paraId="4D463A32" w14:textId="77777777" w:rsidR="00321A88" w:rsidRPr="00334FD7" w:rsidRDefault="00321A88" w:rsidP="00C45320">
            <w:pPr>
              <w:autoSpaceDE w:val="0"/>
              <w:autoSpaceDN w:val="0"/>
              <w:adjustRightInd w:val="0"/>
              <w:spacing w:line="276" w:lineRule="auto"/>
              <w:rPr>
                <w:rStyle w:val="Hyperlink"/>
                <w:rFonts w:cs="Arial"/>
                <w:iCs/>
                <w:sz w:val="20"/>
                <w:szCs w:val="20"/>
              </w:rPr>
            </w:pPr>
            <w:r w:rsidRPr="00334FD7">
              <w:rPr>
                <w:rStyle w:val="Hyperlink"/>
                <w:rFonts w:cs="Arial"/>
                <w:iCs/>
                <w:sz w:val="20"/>
                <w:szCs w:val="20"/>
              </w:rPr>
              <w:t>www.heidenhain.de/tnc7</w:t>
            </w:r>
          </w:p>
          <w:p w14:paraId="1A336057" w14:textId="77777777" w:rsidR="00321A88" w:rsidRPr="00334FD7" w:rsidRDefault="00062671" w:rsidP="00C45320">
            <w:pPr>
              <w:autoSpaceDE w:val="0"/>
              <w:autoSpaceDN w:val="0"/>
              <w:adjustRightInd w:val="0"/>
              <w:spacing w:line="276" w:lineRule="auto"/>
              <w:rPr>
                <w:rStyle w:val="Hyperlink"/>
                <w:rFonts w:cs="Arial"/>
                <w:iCs/>
                <w:sz w:val="20"/>
                <w:szCs w:val="20"/>
              </w:rPr>
            </w:pPr>
            <w:hyperlink r:id="rId14" w:history="1">
              <w:r w:rsidR="00321A88" w:rsidRPr="00334FD7">
                <w:rPr>
                  <w:rStyle w:val="Hyperlink"/>
                  <w:rFonts w:cs="Arial"/>
                  <w:iCs/>
                  <w:sz w:val="20"/>
                  <w:szCs w:val="20"/>
                </w:rPr>
                <w:t>www.heidenhain.de</w:t>
              </w:r>
            </w:hyperlink>
          </w:p>
          <w:p w14:paraId="4003AAB8" w14:textId="77777777" w:rsidR="00321A88" w:rsidRPr="00334FD7" w:rsidRDefault="00321A88" w:rsidP="00C45320">
            <w:pPr>
              <w:tabs>
                <w:tab w:val="left" w:pos="1317"/>
              </w:tabs>
              <w:autoSpaceDE w:val="0"/>
              <w:autoSpaceDN w:val="0"/>
              <w:adjustRightInd w:val="0"/>
              <w:spacing w:line="276" w:lineRule="auto"/>
              <w:rPr>
                <w:rFonts w:cs="Arial"/>
                <w:iCs/>
                <w:sz w:val="20"/>
                <w:szCs w:val="20"/>
              </w:rPr>
            </w:pPr>
          </w:p>
        </w:tc>
        <w:tc>
          <w:tcPr>
            <w:tcW w:w="4677" w:type="dxa"/>
          </w:tcPr>
          <w:p w14:paraId="67B928C3" w14:textId="77777777" w:rsidR="00321A88" w:rsidRPr="00334FD7" w:rsidRDefault="00321A88" w:rsidP="00C45320">
            <w:pPr>
              <w:autoSpaceDE w:val="0"/>
              <w:autoSpaceDN w:val="0"/>
              <w:adjustRightInd w:val="0"/>
              <w:spacing w:line="276" w:lineRule="auto"/>
              <w:rPr>
                <w:rFonts w:cs="Arial"/>
                <w:b/>
                <w:i/>
                <w:iCs/>
                <w:sz w:val="20"/>
                <w:szCs w:val="20"/>
              </w:rPr>
            </w:pPr>
            <w:r w:rsidRPr="00334FD7">
              <w:rPr>
                <w:rFonts w:cs="Arial"/>
                <w:b/>
                <w:i/>
                <w:iCs/>
                <w:sz w:val="20"/>
                <w:szCs w:val="20"/>
              </w:rPr>
              <w:t>Kontakt für die Fachpresse:</w:t>
            </w:r>
          </w:p>
          <w:p w14:paraId="455DAB76" w14:textId="77777777" w:rsidR="00321A88" w:rsidRPr="00334FD7" w:rsidRDefault="00321A88" w:rsidP="00C45320">
            <w:pPr>
              <w:autoSpaceDE w:val="0"/>
              <w:autoSpaceDN w:val="0"/>
              <w:adjustRightInd w:val="0"/>
              <w:spacing w:line="276" w:lineRule="auto"/>
              <w:rPr>
                <w:rFonts w:cs="Arial"/>
                <w:sz w:val="20"/>
                <w:szCs w:val="20"/>
              </w:rPr>
            </w:pPr>
            <w:r w:rsidRPr="00334FD7">
              <w:rPr>
                <w:rFonts w:cs="Arial"/>
                <w:sz w:val="20"/>
                <w:szCs w:val="20"/>
              </w:rPr>
              <w:t>Ulrich Poestgens</w:t>
            </w:r>
          </w:p>
          <w:p w14:paraId="3587B9EA" w14:textId="77777777" w:rsidR="00321A88" w:rsidRPr="00334FD7" w:rsidRDefault="00321A88" w:rsidP="00C45320">
            <w:pPr>
              <w:autoSpaceDE w:val="0"/>
              <w:autoSpaceDN w:val="0"/>
              <w:adjustRightInd w:val="0"/>
              <w:spacing w:line="276" w:lineRule="auto"/>
              <w:rPr>
                <w:rFonts w:cs="Arial"/>
                <w:sz w:val="20"/>
                <w:szCs w:val="20"/>
              </w:rPr>
            </w:pPr>
            <w:r w:rsidRPr="00334FD7">
              <w:rPr>
                <w:rFonts w:cs="Arial"/>
                <w:sz w:val="20"/>
                <w:szCs w:val="20"/>
              </w:rPr>
              <w:t>DR. JOHANNES HEIDENHAIN GmbH</w:t>
            </w:r>
          </w:p>
          <w:p w14:paraId="32F41D00" w14:textId="77777777" w:rsidR="00321A88" w:rsidRPr="00334FD7" w:rsidRDefault="00321A88" w:rsidP="00C45320">
            <w:pPr>
              <w:autoSpaceDE w:val="0"/>
              <w:autoSpaceDN w:val="0"/>
              <w:adjustRightInd w:val="0"/>
              <w:spacing w:line="276" w:lineRule="auto"/>
              <w:rPr>
                <w:rFonts w:cs="Arial"/>
                <w:sz w:val="20"/>
                <w:szCs w:val="20"/>
              </w:rPr>
            </w:pPr>
            <w:r>
              <w:rPr>
                <w:rFonts w:cs="Arial"/>
                <w:sz w:val="20"/>
                <w:szCs w:val="20"/>
              </w:rPr>
              <w:t>Dr.-Johannes-Heidenhain-Straße 5</w:t>
            </w:r>
          </w:p>
          <w:p w14:paraId="5A095E6B" w14:textId="77777777" w:rsidR="00321A88" w:rsidRPr="00334FD7" w:rsidRDefault="00321A88" w:rsidP="00C45320">
            <w:pPr>
              <w:autoSpaceDE w:val="0"/>
              <w:autoSpaceDN w:val="0"/>
              <w:adjustRightInd w:val="0"/>
              <w:spacing w:line="276" w:lineRule="auto"/>
              <w:rPr>
                <w:rFonts w:cs="Arial"/>
                <w:sz w:val="20"/>
                <w:szCs w:val="20"/>
              </w:rPr>
            </w:pPr>
            <w:r w:rsidRPr="00334FD7">
              <w:rPr>
                <w:rFonts w:cs="Arial"/>
                <w:sz w:val="20"/>
                <w:szCs w:val="20"/>
              </w:rPr>
              <w:t>83</w:t>
            </w:r>
            <w:r>
              <w:rPr>
                <w:rFonts w:cs="Arial"/>
                <w:sz w:val="20"/>
                <w:szCs w:val="20"/>
              </w:rPr>
              <w:t>301</w:t>
            </w:r>
            <w:r w:rsidRPr="00334FD7">
              <w:rPr>
                <w:rFonts w:cs="Arial"/>
                <w:sz w:val="20"/>
                <w:szCs w:val="20"/>
              </w:rPr>
              <w:t xml:space="preserve"> Traunreut, GERMANY</w:t>
            </w:r>
          </w:p>
          <w:p w14:paraId="34780B69" w14:textId="77777777" w:rsidR="00321A88" w:rsidRPr="00334FD7" w:rsidRDefault="00321A88" w:rsidP="00C45320">
            <w:pPr>
              <w:autoSpaceDE w:val="0"/>
              <w:autoSpaceDN w:val="0"/>
              <w:adjustRightInd w:val="0"/>
              <w:spacing w:line="276" w:lineRule="auto"/>
              <w:rPr>
                <w:rFonts w:cs="Arial"/>
                <w:sz w:val="20"/>
                <w:szCs w:val="20"/>
              </w:rPr>
            </w:pPr>
            <w:r w:rsidRPr="00334FD7">
              <w:rPr>
                <w:rFonts w:cs="Arial"/>
                <w:sz w:val="20"/>
                <w:szCs w:val="20"/>
              </w:rPr>
              <w:t>Tel.: +49 8669 31-4154</w:t>
            </w:r>
          </w:p>
          <w:p w14:paraId="7C5A7B21" w14:textId="77777777" w:rsidR="00321A88" w:rsidRPr="00334FD7" w:rsidRDefault="00062671" w:rsidP="00C45320">
            <w:pPr>
              <w:spacing w:line="276" w:lineRule="auto"/>
              <w:rPr>
                <w:rFonts w:cs="Arial"/>
                <w:b/>
                <w:color w:val="333333"/>
                <w:szCs w:val="18"/>
                <w:shd w:val="clear" w:color="auto" w:fill="FFFFFF"/>
              </w:rPr>
            </w:pPr>
            <w:hyperlink r:id="rId15" w:history="1">
              <w:r w:rsidR="00321A88" w:rsidRPr="00334FD7">
                <w:rPr>
                  <w:rStyle w:val="Hyperlink"/>
                  <w:rFonts w:cs="Arial"/>
                  <w:sz w:val="20"/>
                  <w:szCs w:val="20"/>
                </w:rPr>
                <w:t>poestgens@heidenhain.de</w:t>
              </w:r>
            </w:hyperlink>
          </w:p>
        </w:tc>
      </w:tr>
    </w:tbl>
    <w:p w14:paraId="27B9F7C0" w14:textId="77777777" w:rsidR="00321A88" w:rsidRDefault="00321A88" w:rsidP="00321A88"/>
    <w:sectPr w:rsidR="00321A88" w:rsidSect="00E647F0">
      <w:headerReference w:type="default" r:id="rId16"/>
      <w:footerReference w:type="default" r:id="rId17"/>
      <w:pgSz w:w="11907" w:h="16840" w:code="9"/>
      <w:pgMar w:top="1418" w:right="1418" w:bottom="993" w:left="1418" w:header="567"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2859" w14:textId="77777777" w:rsidR="002B5943" w:rsidRDefault="002B5943" w:rsidP="0091430D">
      <w:r>
        <w:separator/>
      </w:r>
    </w:p>
  </w:endnote>
  <w:endnote w:type="continuationSeparator" w:id="0">
    <w:p w14:paraId="39FADB10" w14:textId="77777777" w:rsidR="002B5943" w:rsidRDefault="002B5943" w:rsidP="0091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Arabic">
    <w:panose1 w:val="00000000000000000000"/>
    <w:charset w:val="00"/>
    <w:family w:val="roman"/>
    <w:notTrueType/>
    <w:pitch w:val="variable"/>
    <w:sig w:usb0="8000202F"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0C6C" w14:textId="77777777" w:rsidR="005D5128" w:rsidRDefault="005D5128" w:rsidP="003D4CB9">
    <w:pPr>
      <w:pStyle w:val="Fuzeile"/>
      <w:tabs>
        <w:tab w:val="clear" w:pos="4536"/>
      </w:tabs>
      <w:rPr>
        <w:sz w:val="20"/>
      </w:rPr>
    </w:pPr>
  </w:p>
  <w:p w14:paraId="0DE65019" w14:textId="34FE4FE1" w:rsidR="003D4CB9" w:rsidRPr="00F432DE" w:rsidRDefault="000428B9" w:rsidP="003D4CB9">
    <w:pPr>
      <w:pStyle w:val="Fuzeile"/>
      <w:tabs>
        <w:tab w:val="clear" w:pos="4536"/>
      </w:tabs>
      <w:rPr>
        <w:sz w:val="20"/>
      </w:rPr>
    </w:pPr>
    <w:r>
      <w:rPr>
        <w:sz w:val="20"/>
      </w:rPr>
      <w:t>September 202</w:t>
    </w:r>
    <w:r w:rsidR="00EF7163">
      <w:rPr>
        <w:sz w:val="20"/>
      </w:rPr>
      <w:t>4</w:t>
    </w:r>
    <w:r w:rsidR="003D4CB9" w:rsidRPr="00F432DE">
      <w:rPr>
        <w:sz w:val="20"/>
      </w:rPr>
      <w:tab/>
    </w:r>
    <w:sdt>
      <w:sdtPr>
        <w:rPr>
          <w:sz w:val="20"/>
        </w:rPr>
        <w:id w:val="-496501173"/>
        <w:docPartObj>
          <w:docPartGallery w:val="Page Numbers (Bottom of Page)"/>
          <w:docPartUnique/>
        </w:docPartObj>
      </w:sdtPr>
      <w:sdtEndPr/>
      <w:sdtContent>
        <w:r w:rsidR="003D4CB9" w:rsidRPr="00F432DE">
          <w:rPr>
            <w:sz w:val="20"/>
          </w:rPr>
          <w:t xml:space="preserve">Seite </w:t>
        </w:r>
        <w:r w:rsidR="003D4CB9" w:rsidRPr="00F432DE">
          <w:rPr>
            <w:sz w:val="20"/>
          </w:rPr>
          <w:fldChar w:fldCharType="begin"/>
        </w:r>
        <w:r w:rsidR="003D4CB9" w:rsidRPr="00F432DE">
          <w:rPr>
            <w:sz w:val="20"/>
          </w:rPr>
          <w:instrText>PAGE   \* MERGEFORMAT</w:instrText>
        </w:r>
        <w:r w:rsidR="003D4CB9" w:rsidRPr="00F432DE">
          <w:rPr>
            <w:sz w:val="20"/>
          </w:rPr>
          <w:fldChar w:fldCharType="separate"/>
        </w:r>
        <w:r w:rsidR="000E63B0">
          <w:rPr>
            <w:noProof/>
            <w:sz w:val="20"/>
          </w:rPr>
          <w:t>5</w:t>
        </w:r>
        <w:r w:rsidR="003D4CB9" w:rsidRPr="00F432DE">
          <w:rPr>
            <w:sz w:val="20"/>
          </w:rPr>
          <w:fldChar w:fldCharType="end"/>
        </w:r>
      </w:sdtContent>
    </w:sdt>
  </w:p>
  <w:p w14:paraId="579B7FC9" w14:textId="77777777" w:rsidR="003D4CB9" w:rsidRDefault="003D4C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5B632" w14:textId="77777777" w:rsidR="002B5943" w:rsidRDefault="002B5943" w:rsidP="0091430D">
      <w:r>
        <w:separator/>
      </w:r>
    </w:p>
  </w:footnote>
  <w:footnote w:type="continuationSeparator" w:id="0">
    <w:p w14:paraId="243FDD56" w14:textId="77777777" w:rsidR="002B5943" w:rsidRDefault="002B5943" w:rsidP="0091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2ECD" w14:textId="77777777" w:rsidR="003555A6" w:rsidRDefault="00D2252D" w:rsidP="001938A0">
    <w:pPr>
      <w:pStyle w:val="Kopfzeile"/>
      <w:spacing w:before="120"/>
      <w:rPr>
        <w:b/>
      </w:rPr>
    </w:pPr>
    <w:r>
      <w:rPr>
        <w:b/>
      </w:rPr>
      <w:t>Presse-I</w:t>
    </w:r>
    <w:r w:rsidR="003555A6">
      <w:rPr>
        <w:b/>
      </w:rPr>
      <w:t>nform</w:t>
    </w:r>
    <w:r w:rsidR="003555A6" w:rsidRPr="00F14D45">
      <w:rPr>
        <w:b/>
      </w:rPr>
      <w:t>a</w:t>
    </w:r>
    <w:r w:rsidR="003555A6">
      <w:rPr>
        <w:b/>
      </w:rPr>
      <w:t>t</w:t>
    </w:r>
    <w:r w:rsidR="003555A6" w:rsidRPr="00F14D45">
      <w:rPr>
        <w:b/>
      </w:rPr>
      <w:t>ion</w:t>
    </w:r>
    <w:r w:rsidR="008808DE">
      <w:rPr>
        <w:b/>
      </w:rPr>
      <w:tab/>
    </w:r>
    <w:r w:rsidR="003555A6">
      <w:rPr>
        <w:b/>
      </w:rPr>
      <w:tab/>
    </w:r>
    <w:r w:rsidR="003555A6">
      <w:rPr>
        <w:b/>
        <w:noProof/>
        <w:lang w:eastAsia="de-DE"/>
      </w:rPr>
      <w:drawing>
        <wp:inline distT="0" distB="0" distL="0" distR="0" wp14:anchorId="600BE8E4" wp14:editId="43F24DCB">
          <wp:extent cx="1627505" cy="194310"/>
          <wp:effectExtent l="19050" t="0" r="0" b="0"/>
          <wp:docPr id="639938692" name="Grafik 639938692" descr="HEIDENHA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ENHAIN_klein"/>
                  <pic:cNvPicPr>
                    <a:picLocks noChangeAspect="1" noChangeArrowheads="1"/>
                  </pic:cNvPicPr>
                </pic:nvPicPr>
                <pic:blipFill>
                  <a:blip r:embed="rId1"/>
                  <a:srcRect/>
                  <a:stretch>
                    <a:fillRect/>
                  </a:stretch>
                </pic:blipFill>
                <pic:spPr bwMode="auto">
                  <a:xfrm>
                    <a:off x="0" y="0"/>
                    <a:ext cx="1627505" cy="19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3851"/>
    <w:multiLevelType w:val="hybridMultilevel"/>
    <w:tmpl w:val="87FEB5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0CC2295"/>
    <w:multiLevelType w:val="hybridMultilevel"/>
    <w:tmpl w:val="4790E87A"/>
    <w:lvl w:ilvl="0" w:tplc="D66CA2A6">
      <w:numFmt w:val="bullet"/>
      <w:lvlText w:val=""/>
      <w:lvlJc w:val="left"/>
      <w:pPr>
        <w:ind w:left="360" w:hanging="360"/>
      </w:pPr>
      <w:rPr>
        <w:rFonts w:ascii="Symbol" w:eastAsiaTheme="minorHAnsi" w:hAnsi="Symbol" w:cs="Adobe Arabic"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2" w15:restartNumberingAfterBreak="0">
    <w:nsid w:val="129C2D66"/>
    <w:multiLevelType w:val="multilevel"/>
    <w:tmpl w:val="040C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512328717">
    <w:abstractNumId w:val="2"/>
  </w:num>
  <w:num w:numId="2" w16cid:durableId="5371577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349192">
    <w:abstractNumId w:val="1"/>
  </w:num>
  <w:num w:numId="4" w16cid:durableId="3165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2C"/>
    <w:rsid w:val="000053C5"/>
    <w:rsid w:val="000127D1"/>
    <w:rsid w:val="00020177"/>
    <w:rsid w:val="00025E64"/>
    <w:rsid w:val="00026B4D"/>
    <w:rsid w:val="0003003E"/>
    <w:rsid w:val="0003362B"/>
    <w:rsid w:val="000372B6"/>
    <w:rsid w:val="000428B9"/>
    <w:rsid w:val="00045130"/>
    <w:rsid w:val="00046798"/>
    <w:rsid w:val="00046E42"/>
    <w:rsid w:val="0005391D"/>
    <w:rsid w:val="00061D94"/>
    <w:rsid w:val="00062671"/>
    <w:rsid w:val="00075EE6"/>
    <w:rsid w:val="00084A5C"/>
    <w:rsid w:val="000918CA"/>
    <w:rsid w:val="00095AF8"/>
    <w:rsid w:val="000B02AE"/>
    <w:rsid w:val="000C3F0E"/>
    <w:rsid w:val="000C66E8"/>
    <w:rsid w:val="000E63B0"/>
    <w:rsid w:val="000E696D"/>
    <w:rsid w:val="000F6355"/>
    <w:rsid w:val="00104227"/>
    <w:rsid w:val="00106AEA"/>
    <w:rsid w:val="001076B5"/>
    <w:rsid w:val="00122B45"/>
    <w:rsid w:val="001343DE"/>
    <w:rsid w:val="00152261"/>
    <w:rsid w:val="00152390"/>
    <w:rsid w:val="00167401"/>
    <w:rsid w:val="00167708"/>
    <w:rsid w:val="001814BA"/>
    <w:rsid w:val="00183B00"/>
    <w:rsid w:val="001938A0"/>
    <w:rsid w:val="001A4344"/>
    <w:rsid w:val="001A68BD"/>
    <w:rsid w:val="001B1471"/>
    <w:rsid w:val="001B6D6B"/>
    <w:rsid w:val="001B7062"/>
    <w:rsid w:val="001E7E8E"/>
    <w:rsid w:val="002110ED"/>
    <w:rsid w:val="00212759"/>
    <w:rsid w:val="00263D2D"/>
    <w:rsid w:val="002667D8"/>
    <w:rsid w:val="00274423"/>
    <w:rsid w:val="00274FE0"/>
    <w:rsid w:val="00281C45"/>
    <w:rsid w:val="00283405"/>
    <w:rsid w:val="0028442E"/>
    <w:rsid w:val="00290658"/>
    <w:rsid w:val="002A4DA5"/>
    <w:rsid w:val="002A6C7A"/>
    <w:rsid w:val="002B4166"/>
    <w:rsid w:val="002B5943"/>
    <w:rsid w:val="002C345D"/>
    <w:rsid w:val="002C3DC4"/>
    <w:rsid w:val="002D39CF"/>
    <w:rsid w:val="002D51E3"/>
    <w:rsid w:val="003150E3"/>
    <w:rsid w:val="00317BD4"/>
    <w:rsid w:val="00321A88"/>
    <w:rsid w:val="00324786"/>
    <w:rsid w:val="003257D4"/>
    <w:rsid w:val="003259E8"/>
    <w:rsid w:val="003261A3"/>
    <w:rsid w:val="003263E6"/>
    <w:rsid w:val="00334FD7"/>
    <w:rsid w:val="00335013"/>
    <w:rsid w:val="00335E9A"/>
    <w:rsid w:val="00337139"/>
    <w:rsid w:val="0034317A"/>
    <w:rsid w:val="00351F66"/>
    <w:rsid w:val="0035525C"/>
    <w:rsid w:val="003555A6"/>
    <w:rsid w:val="003566B6"/>
    <w:rsid w:val="00375378"/>
    <w:rsid w:val="003754AA"/>
    <w:rsid w:val="00377391"/>
    <w:rsid w:val="0038307A"/>
    <w:rsid w:val="0038317E"/>
    <w:rsid w:val="003866E3"/>
    <w:rsid w:val="0039200C"/>
    <w:rsid w:val="003B2AD8"/>
    <w:rsid w:val="003B6E84"/>
    <w:rsid w:val="003C11A0"/>
    <w:rsid w:val="003D14B6"/>
    <w:rsid w:val="003D4CB9"/>
    <w:rsid w:val="003D7E41"/>
    <w:rsid w:val="003E0B6D"/>
    <w:rsid w:val="003E417B"/>
    <w:rsid w:val="003F0B65"/>
    <w:rsid w:val="003F32BD"/>
    <w:rsid w:val="003F6B54"/>
    <w:rsid w:val="0041650E"/>
    <w:rsid w:val="004318A8"/>
    <w:rsid w:val="00431A5E"/>
    <w:rsid w:val="00434FB6"/>
    <w:rsid w:val="004355FD"/>
    <w:rsid w:val="004363CA"/>
    <w:rsid w:val="00437499"/>
    <w:rsid w:val="004418D4"/>
    <w:rsid w:val="00450667"/>
    <w:rsid w:val="00450ADE"/>
    <w:rsid w:val="00454588"/>
    <w:rsid w:val="00457C9D"/>
    <w:rsid w:val="00475465"/>
    <w:rsid w:val="004818D0"/>
    <w:rsid w:val="0049111D"/>
    <w:rsid w:val="004A010A"/>
    <w:rsid w:val="004A2E44"/>
    <w:rsid w:val="004A57F3"/>
    <w:rsid w:val="004A605C"/>
    <w:rsid w:val="004B3D68"/>
    <w:rsid w:val="004C3052"/>
    <w:rsid w:val="004C51D5"/>
    <w:rsid w:val="004D3DA1"/>
    <w:rsid w:val="004D719F"/>
    <w:rsid w:val="004E0C73"/>
    <w:rsid w:val="004E0D31"/>
    <w:rsid w:val="004F0053"/>
    <w:rsid w:val="004F6CE3"/>
    <w:rsid w:val="005153F0"/>
    <w:rsid w:val="00521B4C"/>
    <w:rsid w:val="0053234F"/>
    <w:rsid w:val="005516FA"/>
    <w:rsid w:val="00560B58"/>
    <w:rsid w:val="005821E1"/>
    <w:rsid w:val="00582F30"/>
    <w:rsid w:val="00586C01"/>
    <w:rsid w:val="005915F6"/>
    <w:rsid w:val="00593634"/>
    <w:rsid w:val="00595438"/>
    <w:rsid w:val="005A1218"/>
    <w:rsid w:val="005A29AD"/>
    <w:rsid w:val="005B152F"/>
    <w:rsid w:val="005B3F5F"/>
    <w:rsid w:val="005B4D50"/>
    <w:rsid w:val="005B5DBD"/>
    <w:rsid w:val="005C7C77"/>
    <w:rsid w:val="005D0700"/>
    <w:rsid w:val="005D5128"/>
    <w:rsid w:val="005E2BFB"/>
    <w:rsid w:val="005F2AF0"/>
    <w:rsid w:val="00616166"/>
    <w:rsid w:val="00626D63"/>
    <w:rsid w:val="006355EE"/>
    <w:rsid w:val="00635D3B"/>
    <w:rsid w:val="00643ACC"/>
    <w:rsid w:val="00652C63"/>
    <w:rsid w:val="006577EB"/>
    <w:rsid w:val="00661039"/>
    <w:rsid w:val="00696528"/>
    <w:rsid w:val="006B23F0"/>
    <w:rsid w:val="006B3CB1"/>
    <w:rsid w:val="006B3D39"/>
    <w:rsid w:val="006B4F68"/>
    <w:rsid w:val="006C0084"/>
    <w:rsid w:val="006C22A5"/>
    <w:rsid w:val="006C641E"/>
    <w:rsid w:val="006D1007"/>
    <w:rsid w:val="006D3EBC"/>
    <w:rsid w:val="006D4E4B"/>
    <w:rsid w:val="006E1F8C"/>
    <w:rsid w:val="006E4066"/>
    <w:rsid w:val="006F3E0F"/>
    <w:rsid w:val="006F41B7"/>
    <w:rsid w:val="006F4F9C"/>
    <w:rsid w:val="00706824"/>
    <w:rsid w:val="00744603"/>
    <w:rsid w:val="00750D1A"/>
    <w:rsid w:val="00756EE4"/>
    <w:rsid w:val="00771DB3"/>
    <w:rsid w:val="0078495B"/>
    <w:rsid w:val="00794393"/>
    <w:rsid w:val="0079498A"/>
    <w:rsid w:val="0079517F"/>
    <w:rsid w:val="007956E2"/>
    <w:rsid w:val="0079650B"/>
    <w:rsid w:val="00796ECD"/>
    <w:rsid w:val="00796FDF"/>
    <w:rsid w:val="007A4345"/>
    <w:rsid w:val="007A4F06"/>
    <w:rsid w:val="007C1A90"/>
    <w:rsid w:val="007C4DC3"/>
    <w:rsid w:val="007C7E21"/>
    <w:rsid w:val="007E0104"/>
    <w:rsid w:val="007F7AE1"/>
    <w:rsid w:val="00802E48"/>
    <w:rsid w:val="00806A90"/>
    <w:rsid w:val="00814F20"/>
    <w:rsid w:val="00822665"/>
    <w:rsid w:val="00835EA9"/>
    <w:rsid w:val="008407A8"/>
    <w:rsid w:val="00843288"/>
    <w:rsid w:val="008500A1"/>
    <w:rsid w:val="008518F6"/>
    <w:rsid w:val="008603F3"/>
    <w:rsid w:val="00865838"/>
    <w:rsid w:val="00866D02"/>
    <w:rsid w:val="0088056E"/>
    <w:rsid w:val="008806CC"/>
    <w:rsid w:val="008808DE"/>
    <w:rsid w:val="008871B4"/>
    <w:rsid w:val="008915F3"/>
    <w:rsid w:val="00896AD5"/>
    <w:rsid w:val="008A6540"/>
    <w:rsid w:val="008A68D9"/>
    <w:rsid w:val="008E17E1"/>
    <w:rsid w:val="008E584F"/>
    <w:rsid w:val="008E6A48"/>
    <w:rsid w:val="008F402C"/>
    <w:rsid w:val="00904E51"/>
    <w:rsid w:val="00913BE7"/>
    <w:rsid w:val="0091430D"/>
    <w:rsid w:val="00915EFB"/>
    <w:rsid w:val="009169C2"/>
    <w:rsid w:val="00921FB5"/>
    <w:rsid w:val="009245BA"/>
    <w:rsid w:val="00942DD4"/>
    <w:rsid w:val="00942F78"/>
    <w:rsid w:val="009442FE"/>
    <w:rsid w:val="00951569"/>
    <w:rsid w:val="00952826"/>
    <w:rsid w:val="00952CA1"/>
    <w:rsid w:val="0095347A"/>
    <w:rsid w:val="0096312C"/>
    <w:rsid w:val="00963479"/>
    <w:rsid w:val="00964FC8"/>
    <w:rsid w:val="009733AE"/>
    <w:rsid w:val="00975A0B"/>
    <w:rsid w:val="00982455"/>
    <w:rsid w:val="009A7518"/>
    <w:rsid w:val="009B379B"/>
    <w:rsid w:val="009B67F1"/>
    <w:rsid w:val="009C6BF8"/>
    <w:rsid w:val="009D15B9"/>
    <w:rsid w:val="009D175A"/>
    <w:rsid w:val="009D5CDA"/>
    <w:rsid w:val="00A229D7"/>
    <w:rsid w:val="00A26F2B"/>
    <w:rsid w:val="00A324BC"/>
    <w:rsid w:val="00A36219"/>
    <w:rsid w:val="00A518A1"/>
    <w:rsid w:val="00A56B23"/>
    <w:rsid w:val="00A571B8"/>
    <w:rsid w:val="00A60CD1"/>
    <w:rsid w:val="00A62B93"/>
    <w:rsid w:val="00A83AA1"/>
    <w:rsid w:val="00A84B3D"/>
    <w:rsid w:val="00A93A28"/>
    <w:rsid w:val="00AA7AD2"/>
    <w:rsid w:val="00AA7CBE"/>
    <w:rsid w:val="00AB2D9D"/>
    <w:rsid w:val="00AE0389"/>
    <w:rsid w:val="00AE2D1E"/>
    <w:rsid w:val="00AE3086"/>
    <w:rsid w:val="00AF23A8"/>
    <w:rsid w:val="00AF30BC"/>
    <w:rsid w:val="00AF5755"/>
    <w:rsid w:val="00B07FE0"/>
    <w:rsid w:val="00B10896"/>
    <w:rsid w:val="00B12E17"/>
    <w:rsid w:val="00B14E54"/>
    <w:rsid w:val="00B23E65"/>
    <w:rsid w:val="00B56CC6"/>
    <w:rsid w:val="00B62AB4"/>
    <w:rsid w:val="00B64F03"/>
    <w:rsid w:val="00B6511B"/>
    <w:rsid w:val="00B65E49"/>
    <w:rsid w:val="00B92F2C"/>
    <w:rsid w:val="00BA0BD4"/>
    <w:rsid w:val="00BA426A"/>
    <w:rsid w:val="00BA48BF"/>
    <w:rsid w:val="00BB1CBB"/>
    <w:rsid w:val="00BB6E04"/>
    <w:rsid w:val="00BB755F"/>
    <w:rsid w:val="00BC152E"/>
    <w:rsid w:val="00BD0A7A"/>
    <w:rsid w:val="00BD1D5C"/>
    <w:rsid w:val="00BD242B"/>
    <w:rsid w:val="00BE2B95"/>
    <w:rsid w:val="00BF340B"/>
    <w:rsid w:val="00BF4098"/>
    <w:rsid w:val="00BF47F6"/>
    <w:rsid w:val="00C061BC"/>
    <w:rsid w:val="00C0743C"/>
    <w:rsid w:val="00C13283"/>
    <w:rsid w:val="00C17634"/>
    <w:rsid w:val="00C21CBA"/>
    <w:rsid w:val="00C24CB4"/>
    <w:rsid w:val="00C27FD1"/>
    <w:rsid w:val="00C303B3"/>
    <w:rsid w:val="00C35316"/>
    <w:rsid w:val="00C36CB1"/>
    <w:rsid w:val="00C40AB9"/>
    <w:rsid w:val="00C46F38"/>
    <w:rsid w:val="00C608DE"/>
    <w:rsid w:val="00C62A38"/>
    <w:rsid w:val="00C70D7B"/>
    <w:rsid w:val="00C7255F"/>
    <w:rsid w:val="00C76A4D"/>
    <w:rsid w:val="00C808A0"/>
    <w:rsid w:val="00C81461"/>
    <w:rsid w:val="00C96C4D"/>
    <w:rsid w:val="00CA2992"/>
    <w:rsid w:val="00CA3A20"/>
    <w:rsid w:val="00CB03FD"/>
    <w:rsid w:val="00CB1992"/>
    <w:rsid w:val="00CB2B90"/>
    <w:rsid w:val="00CC6DF0"/>
    <w:rsid w:val="00CD4796"/>
    <w:rsid w:val="00CD71D4"/>
    <w:rsid w:val="00CE6C7B"/>
    <w:rsid w:val="00CF60D4"/>
    <w:rsid w:val="00CF6546"/>
    <w:rsid w:val="00D10BC2"/>
    <w:rsid w:val="00D12FE9"/>
    <w:rsid w:val="00D14166"/>
    <w:rsid w:val="00D14601"/>
    <w:rsid w:val="00D147B8"/>
    <w:rsid w:val="00D1480C"/>
    <w:rsid w:val="00D17E78"/>
    <w:rsid w:val="00D2252D"/>
    <w:rsid w:val="00D32474"/>
    <w:rsid w:val="00D43AD5"/>
    <w:rsid w:val="00D45A00"/>
    <w:rsid w:val="00D527D5"/>
    <w:rsid w:val="00D60668"/>
    <w:rsid w:val="00D622C6"/>
    <w:rsid w:val="00D713A0"/>
    <w:rsid w:val="00D87B41"/>
    <w:rsid w:val="00D93E00"/>
    <w:rsid w:val="00D9586D"/>
    <w:rsid w:val="00D96114"/>
    <w:rsid w:val="00DA1D6D"/>
    <w:rsid w:val="00DE36FF"/>
    <w:rsid w:val="00DE5C0A"/>
    <w:rsid w:val="00E0475C"/>
    <w:rsid w:val="00E06DD0"/>
    <w:rsid w:val="00E22AC1"/>
    <w:rsid w:val="00E2679F"/>
    <w:rsid w:val="00E302A0"/>
    <w:rsid w:val="00E32A68"/>
    <w:rsid w:val="00E4331D"/>
    <w:rsid w:val="00E43981"/>
    <w:rsid w:val="00E54940"/>
    <w:rsid w:val="00E647F0"/>
    <w:rsid w:val="00E80B0E"/>
    <w:rsid w:val="00E82990"/>
    <w:rsid w:val="00E854C5"/>
    <w:rsid w:val="00E87DA6"/>
    <w:rsid w:val="00E90578"/>
    <w:rsid w:val="00E91F1B"/>
    <w:rsid w:val="00E951C2"/>
    <w:rsid w:val="00E97915"/>
    <w:rsid w:val="00EA0DB8"/>
    <w:rsid w:val="00EA5046"/>
    <w:rsid w:val="00EB4C6E"/>
    <w:rsid w:val="00EC47D1"/>
    <w:rsid w:val="00ED049A"/>
    <w:rsid w:val="00ED0F55"/>
    <w:rsid w:val="00ED2BF2"/>
    <w:rsid w:val="00EF7163"/>
    <w:rsid w:val="00F070B5"/>
    <w:rsid w:val="00F1013B"/>
    <w:rsid w:val="00F14D45"/>
    <w:rsid w:val="00F23403"/>
    <w:rsid w:val="00F24B38"/>
    <w:rsid w:val="00F2757E"/>
    <w:rsid w:val="00F310C4"/>
    <w:rsid w:val="00F31938"/>
    <w:rsid w:val="00F3776E"/>
    <w:rsid w:val="00F432DE"/>
    <w:rsid w:val="00F438BA"/>
    <w:rsid w:val="00F51356"/>
    <w:rsid w:val="00F54D65"/>
    <w:rsid w:val="00F60FF8"/>
    <w:rsid w:val="00F7462B"/>
    <w:rsid w:val="00F7592E"/>
    <w:rsid w:val="00F76A7E"/>
    <w:rsid w:val="00F7761E"/>
    <w:rsid w:val="00F84138"/>
    <w:rsid w:val="00F84761"/>
    <w:rsid w:val="00F92845"/>
    <w:rsid w:val="00F93C3C"/>
    <w:rsid w:val="00F9724F"/>
    <w:rsid w:val="00FB090D"/>
    <w:rsid w:val="00FB5B37"/>
    <w:rsid w:val="00FC07F4"/>
    <w:rsid w:val="00FD731F"/>
    <w:rsid w:val="00FE5F04"/>
    <w:rsid w:val="00FE671A"/>
    <w:rsid w:val="00FF6865"/>
    <w:rsid w:val="00FF72F3"/>
    <w:rsid w:val="00FF7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2623280"/>
  <w15:docId w15:val="{4B82F461-E041-4F44-84D0-D9A62E0D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CB9"/>
    <w:rPr>
      <w:rFonts w:ascii="Arial" w:hAnsi="Arial"/>
      <w:sz w:val="22"/>
      <w:szCs w:val="22"/>
      <w:lang w:eastAsia="en-US"/>
    </w:rPr>
  </w:style>
  <w:style w:type="paragraph" w:styleId="berschrift1">
    <w:name w:val="heading 1"/>
    <w:basedOn w:val="Standard"/>
    <w:next w:val="Standard"/>
    <w:link w:val="berschrift1Zchn"/>
    <w:uiPriority w:val="9"/>
    <w:qFormat/>
    <w:rsid w:val="008806CC"/>
    <w:pPr>
      <w:keepNext/>
      <w:keepLines/>
      <w:numPr>
        <w:numId w:val="1"/>
      </w:numPr>
      <w:spacing w:before="480"/>
      <w:outlineLvl w:val="0"/>
    </w:pPr>
    <w:rPr>
      <w:rFonts w:eastAsia="Times New Roman"/>
      <w:b/>
      <w:bCs/>
      <w:sz w:val="24"/>
      <w:szCs w:val="28"/>
    </w:rPr>
  </w:style>
  <w:style w:type="paragraph" w:styleId="berschrift2">
    <w:name w:val="heading 2"/>
    <w:basedOn w:val="Standard"/>
    <w:next w:val="Standard"/>
    <w:link w:val="berschrift2Zchn"/>
    <w:uiPriority w:val="9"/>
    <w:qFormat/>
    <w:rsid w:val="008806CC"/>
    <w:pPr>
      <w:keepNext/>
      <w:keepLines/>
      <w:numPr>
        <w:ilvl w:val="1"/>
        <w:numId w:val="1"/>
      </w:numPr>
      <w:spacing w:before="200"/>
      <w:outlineLvl w:val="1"/>
    </w:pPr>
    <w:rPr>
      <w:rFonts w:eastAsia="Times New Roman"/>
      <w:b/>
      <w:bCs/>
      <w:szCs w:val="26"/>
    </w:rPr>
  </w:style>
  <w:style w:type="paragraph" w:styleId="berschrift3">
    <w:name w:val="heading 3"/>
    <w:basedOn w:val="Standard"/>
    <w:next w:val="Standard"/>
    <w:link w:val="berschrift3Zchn"/>
    <w:uiPriority w:val="9"/>
    <w:qFormat/>
    <w:rsid w:val="008806CC"/>
    <w:pPr>
      <w:keepNext/>
      <w:keepLines/>
      <w:numPr>
        <w:ilvl w:val="2"/>
        <w:numId w:val="1"/>
      </w:numPr>
      <w:spacing w:before="200"/>
      <w:outlineLvl w:val="2"/>
    </w:pPr>
    <w:rPr>
      <w:rFonts w:eastAsia="Times New Roman"/>
      <w:b/>
      <w:bCs/>
    </w:rPr>
  </w:style>
  <w:style w:type="paragraph" w:styleId="berschrift4">
    <w:name w:val="heading 4"/>
    <w:basedOn w:val="Standard"/>
    <w:next w:val="Standard"/>
    <w:link w:val="berschrift4Zchn"/>
    <w:uiPriority w:val="9"/>
    <w:qFormat/>
    <w:rsid w:val="008806CC"/>
    <w:pPr>
      <w:keepNext/>
      <w:keepLines/>
      <w:numPr>
        <w:ilvl w:val="3"/>
        <w:numId w:val="1"/>
      </w:numPr>
      <w:spacing w:before="200"/>
      <w:outlineLvl w:val="3"/>
    </w:pPr>
    <w:rPr>
      <w:rFonts w:eastAsia="Times New Roman"/>
      <w:b/>
      <w:bCs/>
      <w:iCs/>
    </w:rPr>
  </w:style>
  <w:style w:type="paragraph" w:styleId="berschrift5">
    <w:name w:val="heading 5"/>
    <w:basedOn w:val="Standard"/>
    <w:next w:val="Standard"/>
    <w:link w:val="berschrift5Zchn"/>
    <w:uiPriority w:val="9"/>
    <w:semiHidden/>
    <w:unhideWhenUsed/>
    <w:qFormat/>
    <w:rsid w:val="00F3776E"/>
    <w:pPr>
      <w:keepNext/>
      <w:keepLines/>
      <w:numPr>
        <w:ilvl w:val="4"/>
        <w:numId w:val="1"/>
      </w:numPr>
      <w:spacing w:before="20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F3776E"/>
    <w:pPr>
      <w:keepNext/>
      <w:keepLines/>
      <w:numPr>
        <w:ilvl w:val="5"/>
        <w:numId w:val="1"/>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3776E"/>
    <w:pPr>
      <w:keepNext/>
      <w:keepLines/>
      <w:numPr>
        <w:ilvl w:val="6"/>
        <w:numId w:val="1"/>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3776E"/>
    <w:pPr>
      <w:keepNext/>
      <w:keepLines/>
      <w:numPr>
        <w:ilvl w:val="7"/>
        <w:numId w:val="1"/>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3776E"/>
    <w:pPr>
      <w:keepNext/>
      <w:keepLines/>
      <w:numPr>
        <w:ilvl w:val="8"/>
        <w:numId w:val="1"/>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6CC"/>
    <w:rPr>
      <w:rFonts w:ascii="Arial" w:eastAsia="Times New Roman" w:hAnsi="Arial" w:cs="Times New Roman"/>
      <w:b/>
      <w:bCs/>
      <w:sz w:val="24"/>
      <w:szCs w:val="28"/>
    </w:rPr>
  </w:style>
  <w:style w:type="character" w:customStyle="1" w:styleId="berschrift2Zchn">
    <w:name w:val="Überschrift 2 Zchn"/>
    <w:basedOn w:val="Absatz-Standardschriftart"/>
    <w:link w:val="berschrift2"/>
    <w:uiPriority w:val="9"/>
    <w:rsid w:val="008806CC"/>
    <w:rPr>
      <w:rFonts w:ascii="Arial" w:eastAsia="Times New Roman" w:hAnsi="Arial" w:cs="Times New Roman"/>
      <w:b/>
      <w:bCs/>
      <w:szCs w:val="26"/>
    </w:rPr>
  </w:style>
  <w:style w:type="character" w:customStyle="1" w:styleId="berschrift3Zchn">
    <w:name w:val="Überschrift 3 Zchn"/>
    <w:basedOn w:val="Absatz-Standardschriftart"/>
    <w:link w:val="berschrift3"/>
    <w:uiPriority w:val="9"/>
    <w:rsid w:val="008806CC"/>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8806CC"/>
    <w:rPr>
      <w:rFonts w:ascii="Arial" w:eastAsia="Times New Roman" w:hAnsi="Arial" w:cs="Times New Roman"/>
      <w:b/>
      <w:bCs/>
      <w:iCs/>
    </w:rPr>
  </w:style>
  <w:style w:type="paragraph" w:styleId="Inhaltsverzeichnisberschrift">
    <w:name w:val="TOC Heading"/>
    <w:basedOn w:val="berschrift1"/>
    <w:next w:val="Standard"/>
    <w:uiPriority w:val="39"/>
    <w:semiHidden/>
    <w:unhideWhenUsed/>
    <w:qFormat/>
    <w:rsid w:val="002667D8"/>
    <w:pPr>
      <w:outlineLvl w:val="9"/>
    </w:pPr>
    <w:rPr>
      <w:b w:val="0"/>
    </w:rPr>
  </w:style>
  <w:style w:type="character" w:customStyle="1" w:styleId="berschrift5Zchn">
    <w:name w:val="Überschrift 5 Zchn"/>
    <w:basedOn w:val="Absatz-Standardschriftart"/>
    <w:link w:val="berschrift5"/>
    <w:uiPriority w:val="9"/>
    <w:semiHidden/>
    <w:rsid w:val="00F3776E"/>
    <w:rPr>
      <w:rFonts w:ascii="Cambria" w:eastAsia="Times New Roman" w:hAnsi="Cambria" w:cs="Times New Roman"/>
      <w:color w:val="243F60"/>
    </w:rPr>
  </w:style>
  <w:style w:type="character" w:customStyle="1" w:styleId="berschrift6Zchn">
    <w:name w:val="Überschrift 6 Zchn"/>
    <w:basedOn w:val="Absatz-Standardschriftart"/>
    <w:link w:val="berschrift6"/>
    <w:uiPriority w:val="9"/>
    <w:semiHidden/>
    <w:rsid w:val="00F3776E"/>
    <w:rPr>
      <w:rFonts w:ascii="Cambria" w:eastAsia="Times New Roman" w:hAnsi="Cambria" w:cs="Times New Roman"/>
      <w:i/>
      <w:iCs/>
      <w:color w:val="243F60"/>
    </w:rPr>
  </w:style>
  <w:style w:type="character" w:customStyle="1" w:styleId="berschrift7Zchn">
    <w:name w:val="Überschrift 7 Zchn"/>
    <w:basedOn w:val="Absatz-Standardschriftart"/>
    <w:link w:val="berschrift7"/>
    <w:uiPriority w:val="9"/>
    <w:semiHidden/>
    <w:rsid w:val="00F3776E"/>
    <w:rPr>
      <w:rFonts w:ascii="Cambria" w:eastAsia="Times New Roman" w:hAnsi="Cambria" w:cs="Times New Roman"/>
      <w:i/>
      <w:iCs/>
      <w:color w:val="404040"/>
    </w:rPr>
  </w:style>
  <w:style w:type="character" w:customStyle="1" w:styleId="berschrift8Zchn">
    <w:name w:val="Überschrift 8 Zchn"/>
    <w:basedOn w:val="Absatz-Standardschriftart"/>
    <w:link w:val="berschrift8"/>
    <w:uiPriority w:val="9"/>
    <w:semiHidden/>
    <w:rsid w:val="00F3776E"/>
    <w:rPr>
      <w:rFonts w:ascii="Cambria" w:eastAsia="Times New Roman" w:hAnsi="Cambria" w:cs="Times New Roman"/>
      <w:color w:val="404040"/>
      <w:sz w:val="20"/>
      <w:szCs w:val="20"/>
    </w:rPr>
  </w:style>
  <w:style w:type="character" w:customStyle="1" w:styleId="berschrift9Zchn">
    <w:name w:val="Überschrift 9 Zchn"/>
    <w:basedOn w:val="Absatz-Standardschriftart"/>
    <w:link w:val="berschrift9"/>
    <w:uiPriority w:val="9"/>
    <w:semiHidden/>
    <w:rsid w:val="00F3776E"/>
    <w:rPr>
      <w:rFonts w:ascii="Cambria" w:eastAsia="Times New Roman" w:hAnsi="Cambria" w:cs="Times New Roman"/>
      <w:i/>
      <w:iCs/>
      <w:color w:val="404040"/>
      <w:sz w:val="20"/>
      <w:szCs w:val="20"/>
    </w:rPr>
  </w:style>
  <w:style w:type="paragraph" w:styleId="Kopfzeile">
    <w:name w:val="header"/>
    <w:basedOn w:val="Standard"/>
    <w:link w:val="KopfzeileZchn"/>
    <w:uiPriority w:val="99"/>
    <w:unhideWhenUsed/>
    <w:rsid w:val="0091430D"/>
    <w:pPr>
      <w:tabs>
        <w:tab w:val="center" w:pos="4536"/>
        <w:tab w:val="right" w:pos="9072"/>
      </w:tabs>
    </w:pPr>
  </w:style>
  <w:style w:type="character" w:customStyle="1" w:styleId="KopfzeileZchn">
    <w:name w:val="Kopfzeile Zchn"/>
    <w:basedOn w:val="Absatz-Standardschriftart"/>
    <w:link w:val="Kopfzeile"/>
    <w:uiPriority w:val="99"/>
    <w:rsid w:val="0091430D"/>
    <w:rPr>
      <w:rFonts w:ascii="Arial" w:hAnsi="Arial"/>
    </w:rPr>
  </w:style>
  <w:style w:type="paragraph" w:styleId="Fuzeile">
    <w:name w:val="footer"/>
    <w:basedOn w:val="Standard"/>
    <w:link w:val="FuzeileZchn"/>
    <w:uiPriority w:val="99"/>
    <w:unhideWhenUsed/>
    <w:rsid w:val="0091430D"/>
    <w:pPr>
      <w:tabs>
        <w:tab w:val="center" w:pos="4536"/>
        <w:tab w:val="right" w:pos="9072"/>
      </w:tabs>
    </w:pPr>
  </w:style>
  <w:style w:type="character" w:customStyle="1" w:styleId="FuzeileZchn">
    <w:name w:val="Fußzeile Zchn"/>
    <w:basedOn w:val="Absatz-Standardschriftart"/>
    <w:link w:val="Fuzeile"/>
    <w:uiPriority w:val="99"/>
    <w:rsid w:val="0091430D"/>
    <w:rPr>
      <w:rFonts w:ascii="Arial" w:hAnsi="Arial"/>
    </w:rPr>
  </w:style>
  <w:style w:type="paragraph" w:styleId="Sprechblasentext">
    <w:name w:val="Balloon Text"/>
    <w:basedOn w:val="Standard"/>
    <w:link w:val="SprechblasentextZchn"/>
    <w:uiPriority w:val="99"/>
    <w:semiHidden/>
    <w:unhideWhenUsed/>
    <w:rsid w:val="009143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30D"/>
    <w:rPr>
      <w:rFonts w:ascii="Tahoma" w:hAnsi="Tahoma" w:cs="Tahoma"/>
      <w:sz w:val="16"/>
      <w:szCs w:val="16"/>
    </w:rPr>
  </w:style>
  <w:style w:type="character" w:styleId="Hyperlink">
    <w:name w:val="Hyperlink"/>
    <w:basedOn w:val="Absatz-Standardschriftart"/>
    <w:rsid w:val="00F070B5"/>
    <w:rPr>
      <w:color w:val="0000FF"/>
      <w:u w:val="single"/>
    </w:rPr>
  </w:style>
  <w:style w:type="paragraph" w:styleId="Listenabsatz">
    <w:name w:val="List Paragraph"/>
    <w:basedOn w:val="Standard"/>
    <w:uiPriority w:val="34"/>
    <w:qFormat/>
    <w:rsid w:val="00BB6E04"/>
    <w:pPr>
      <w:spacing w:after="200" w:line="276" w:lineRule="auto"/>
      <w:ind w:left="720"/>
      <w:contextualSpacing/>
    </w:pPr>
    <w:rPr>
      <w:rFonts w:asciiTheme="minorHAnsi" w:eastAsiaTheme="minorHAnsi" w:hAnsiTheme="minorHAnsi" w:cstheme="minorBidi"/>
    </w:rPr>
  </w:style>
  <w:style w:type="table" w:styleId="Tabellenraster">
    <w:name w:val="Table Grid"/>
    <w:basedOn w:val="NormaleTabelle"/>
    <w:uiPriority w:val="59"/>
    <w:rsid w:val="003D4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74FE0"/>
    <w:rPr>
      <w:sz w:val="16"/>
      <w:szCs w:val="16"/>
    </w:rPr>
  </w:style>
  <w:style w:type="paragraph" w:styleId="Kommentartext">
    <w:name w:val="annotation text"/>
    <w:basedOn w:val="Standard"/>
    <w:link w:val="KommentartextZchn"/>
    <w:uiPriority w:val="99"/>
    <w:unhideWhenUsed/>
    <w:rsid w:val="00274FE0"/>
    <w:rPr>
      <w:sz w:val="20"/>
      <w:szCs w:val="20"/>
    </w:rPr>
  </w:style>
  <w:style w:type="character" w:customStyle="1" w:styleId="KommentartextZchn">
    <w:name w:val="Kommentartext Zchn"/>
    <w:basedOn w:val="Absatz-Standardschriftart"/>
    <w:link w:val="Kommentartext"/>
    <w:uiPriority w:val="99"/>
    <w:rsid w:val="00274FE0"/>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274FE0"/>
    <w:rPr>
      <w:b/>
      <w:bCs/>
    </w:rPr>
  </w:style>
  <w:style w:type="character" w:customStyle="1" w:styleId="KommentarthemaZchn">
    <w:name w:val="Kommentarthema Zchn"/>
    <w:basedOn w:val="KommentartextZchn"/>
    <w:link w:val="Kommentarthema"/>
    <w:uiPriority w:val="99"/>
    <w:semiHidden/>
    <w:rsid w:val="00274FE0"/>
    <w:rPr>
      <w:rFonts w:ascii="Arial" w:hAnsi="Arial"/>
      <w:b/>
      <w:bCs/>
      <w:lang w:eastAsia="en-US"/>
    </w:rPr>
  </w:style>
  <w:style w:type="paragraph" w:styleId="berarbeitung">
    <w:name w:val="Revision"/>
    <w:hidden/>
    <w:uiPriority w:val="99"/>
    <w:semiHidden/>
    <w:rsid w:val="00F54D6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350">
      <w:bodyDiv w:val="1"/>
      <w:marLeft w:val="0"/>
      <w:marRight w:val="0"/>
      <w:marTop w:val="0"/>
      <w:marBottom w:val="0"/>
      <w:divBdr>
        <w:top w:val="none" w:sz="0" w:space="0" w:color="auto"/>
        <w:left w:val="none" w:sz="0" w:space="0" w:color="auto"/>
        <w:bottom w:val="none" w:sz="0" w:space="0" w:color="auto"/>
        <w:right w:val="none" w:sz="0" w:space="0" w:color="auto"/>
      </w:divBdr>
    </w:div>
    <w:div w:id="122819009">
      <w:bodyDiv w:val="1"/>
      <w:marLeft w:val="0"/>
      <w:marRight w:val="0"/>
      <w:marTop w:val="0"/>
      <w:marBottom w:val="0"/>
      <w:divBdr>
        <w:top w:val="none" w:sz="0" w:space="0" w:color="auto"/>
        <w:left w:val="none" w:sz="0" w:space="0" w:color="auto"/>
        <w:bottom w:val="none" w:sz="0" w:space="0" w:color="auto"/>
        <w:right w:val="none" w:sz="0" w:space="0" w:color="auto"/>
      </w:divBdr>
    </w:div>
    <w:div w:id="302201925">
      <w:bodyDiv w:val="1"/>
      <w:marLeft w:val="0"/>
      <w:marRight w:val="0"/>
      <w:marTop w:val="0"/>
      <w:marBottom w:val="0"/>
      <w:divBdr>
        <w:top w:val="none" w:sz="0" w:space="0" w:color="auto"/>
        <w:left w:val="none" w:sz="0" w:space="0" w:color="auto"/>
        <w:bottom w:val="none" w:sz="0" w:space="0" w:color="auto"/>
        <w:right w:val="none" w:sz="0" w:space="0" w:color="auto"/>
      </w:divBdr>
    </w:div>
    <w:div w:id="313414559">
      <w:bodyDiv w:val="1"/>
      <w:marLeft w:val="0"/>
      <w:marRight w:val="0"/>
      <w:marTop w:val="0"/>
      <w:marBottom w:val="0"/>
      <w:divBdr>
        <w:top w:val="none" w:sz="0" w:space="0" w:color="auto"/>
        <w:left w:val="none" w:sz="0" w:space="0" w:color="auto"/>
        <w:bottom w:val="none" w:sz="0" w:space="0" w:color="auto"/>
        <w:right w:val="none" w:sz="0" w:space="0" w:color="auto"/>
      </w:divBdr>
    </w:div>
    <w:div w:id="374235619">
      <w:bodyDiv w:val="1"/>
      <w:marLeft w:val="0"/>
      <w:marRight w:val="0"/>
      <w:marTop w:val="0"/>
      <w:marBottom w:val="0"/>
      <w:divBdr>
        <w:top w:val="none" w:sz="0" w:space="0" w:color="auto"/>
        <w:left w:val="none" w:sz="0" w:space="0" w:color="auto"/>
        <w:bottom w:val="none" w:sz="0" w:space="0" w:color="auto"/>
        <w:right w:val="none" w:sz="0" w:space="0" w:color="auto"/>
      </w:divBdr>
    </w:div>
    <w:div w:id="377974984">
      <w:bodyDiv w:val="1"/>
      <w:marLeft w:val="0"/>
      <w:marRight w:val="0"/>
      <w:marTop w:val="0"/>
      <w:marBottom w:val="0"/>
      <w:divBdr>
        <w:top w:val="none" w:sz="0" w:space="0" w:color="auto"/>
        <w:left w:val="none" w:sz="0" w:space="0" w:color="auto"/>
        <w:bottom w:val="none" w:sz="0" w:space="0" w:color="auto"/>
        <w:right w:val="none" w:sz="0" w:space="0" w:color="auto"/>
      </w:divBdr>
    </w:div>
    <w:div w:id="568615335">
      <w:bodyDiv w:val="1"/>
      <w:marLeft w:val="0"/>
      <w:marRight w:val="0"/>
      <w:marTop w:val="0"/>
      <w:marBottom w:val="0"/>
      <w:divBdr>
        <w:top w:val="none" w:sz="0" w:space="0" w:color="auto"/>
        <w:left w:val="none" w:sz="0" w:space="0" w:color="auto"/>
        <w:bottom w:val="none" w:sz="0" w:space="0" w:color="auto"/>
        <w:right w:val="none" w:sz="0" w:space="0" w:color="auto"/>
      </w:divBdr>
    </w:div>
    <w:div w:id="905067985">
      <w:bodyDiv w:val="1"/>
      <w:marLeft w:val="0"/>
      <w:marRight w:val="0"/>
      <w:marTop w:val="0"/>
      <w:marBottom w:val="0"/>
      <w:divBdr>
        <w:top w:val="none" w:sz="0" w:space="0" w:color="auto"/>
        <w:left w:val="none" w:sz="0" w:space="0" w:color="auto"/>
        <w:bottom w:val="none" w:sz="0" w:space="0" w:color="auto"/>
        <w:right w:val="none" w:sz="0" w:space="0" w:color="auto"/>
      </w:divBdr>
    </w:div>
    <w:div w:id="1559047487">
      <w:bodyDiv w:val="1"/>
      <w:marLeft w:val="0"/>
      <w:marRight w:val="0"/>
      <w:marTop w:val="0"/>
      <w:marBottom w:val="0"/>
      <w:divBdr>
        <w:top w:val="none" w:sz="0" w:space="0" w:color="auto"/>
        <w:left w:val="none" w:sz="0" w:space="0" w:color="auto"/>
        <w:bottom w:val="none" w:sz="0" w:space="0" w:color="auto"/>
        <w:right w:val="none" w:sz="0" w:space="0" w:color="auto"/>
      </w:divBdr>
    </w:div>
    <w:div w:id="1664429757">
      <w:bodyDiv w:val="1"/>
      <w:marLeft w:val="0"/>
      <w:marRight w:val="0"/>
      <w:marTop w:val="0"/>
      <w:marBottom w:val="0"/>
      <w:divBdr>
        <w:top w:val="none" w:sz="0" w:space="0" w:color="auto"/>
        <w:left w:val="none" w:sz="0" w:space="0" w:color="auto"/>
        <w:bottom w:val="none" w:sz="0" w:space="0" w:color="auto"/>
        <w:right w:val="none" w:sz="0" w:space="0" w:color="auto"/>
      </w:divBdr>
    </w:div>
    <w:div w:id="1864050289">
      <w:bodyDiv w:val="1"/>
      <w:marLeft w:val="0"/>
      <w:marRight w:val="0"/>
      <w:marTop w:val="0"/>
      <w:marBottom w:val="0"/>
      <w:divBdr>
        <w:top w:val="none" w:sz="0" w:space="0" w:color="auto"/>
        <w:left w:val="none" w:sz="0" w:space="0" w:color="auto"/>
        <w:bottom w:val="none" w:sz="0" w:space="0" w:color="auto"/>
        <w:right w:val="none" w:sz="0" w:space="0" w:color="auto"/>
      </w:divBdr>
    </w:div>
    <w:div w:id="1963271133">
      <w:bodyDiv w:val="1"/>
      <w:marLeft w:val="0"/>
      <w:marRight w:val="0"/>
      <w:marTop w:val="0"/>
      <w:marBottom w:val="0"/>
      <w:divBdr>
        <w:top w:val="none" w:sz="0" w:space="0" w:color="auto"/>
        <w:left w:val="none" w:sz="0" w:space="0" w:color="auto"/>
        <w:bottom w:val="none" w:sz="0" w:space="0" w:color="auto"/>
        <w:right w:val="none" w:sz="0" w:space="0" w:color="auto"/>
      </w:divBdr>
      <w:divsChild>
        <w:div w:id="2117676263">
          <w:marLeft w:val="0"/>
          <w:marRight w:val="0"/>
          <w:marTop w:val="0"/>
          <w:marBottom w:val="0"/>
          <w:divBdr>
            <w:top w:val="none" w:sz="0" w:space="0" w:color="auto"/>
            <w:left w:val="none" w:sz="0" w:space="0" w:color="auto"/>
            <w:bottom w:val="none" w:sz="0" w:space="0" w:color="auto"/>
            <w:right w:val="none" w:sz="0" w:space="0" w:color="auto"/>
          </w:divBdr>
          <w:divsChild>
            <w:div w:id="14241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ve.heidenhain.com/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poestgens@heidenhain.de"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eidenhai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F7CF-7A8D-49D3-B7A5-AC0AA118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5510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DR. JOHANNES HEIDENHAIN GmbH</Company>
  <LinksUpToDate>false</LinksUpToDate>
  <CharactersWithSpaces>6372</CharactersWithSpaces>
  <SharedDoc>false</SharedDoc>
  <HLinks>
    <vt:vector size="12" baseType="variant">
      <vt:variant>
        <vt:i4>3932179</vt:i4>
      </vt:variant>
      <vt:variant>
        <vt:i4>3</vt:i4>
      </vt:variant>
      <vt:variant>
        <vt:i4>0</vt:i4>
      </vt:variant>
      <vt:variant>
        <vt:i4>5</vt:i4>
      </vt:variant>
      <vt:variant>
        <vt:lpwstr>mailto:muthmann@heidenhain.de</vt:lpwstr>
      </vt:variant>
      <vt:variant>
        <vt:lpwstr/>
      </vt:variant>
      <vt:variant>
        <vt:i4>327764</vt:i4>
      </vt:variant>
      <vt:variant>
        <vt:i4>0</vt:i4>
      </vt:variant>
      <vt:variant>
        <vt:i4>0</vt:i4>
      </vt:variant>
      <vt:variant>
        <vt:i4>5</vt:i4>
      </vt:variant>
      <vt:variant>
        <vt:lpwstr>http://www.heidenhain.de/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Poestgens Ulrich</cp:lastModifiedBy>
  <cp:revision>10</cp:revision>
  <cp:lastPrinted>2022-08-30T09:05:00Z</cp:lastPrinted>
  <dcterms:created xsi:type="dcterms:W3CDTF">2024-08-27T14:40:00Z</dcterms:created>
  <dcterms:modified xsi:type="dcterms:W3CDTF">2024-08-30T10:16:00Z</dcterms:modified>
</cp:coreProperties>
</file>